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7" w:rsidRPr="00650342" w:rsidRDefault="002A2D45" w:rsidP="00A250F7">
      <w:pPr>
        <w:jc w:val="center"/>
        <w:rPr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中国农业科学院</w:t>
      </w:r>
      <w:r w:rsidR="00A250F7" w:rsidRPr="00A250F7">
        <w:rPr>
          <w:rFonts w:ascii="华文中宋" w:eastAsia="华文中宋" w:hAnsi="华文中宋" w:hint="eastAsia"/>
          <w:b/>
          <w:sz w:val="32"/>
          <w:szCs w:val="32"/>
        </w:rPr>
        <w:t>生物技术研究所</w:t>
      </w:r>
    </w:p>
    <w:p w:rsidR="002A2D45" w:rsidRDefault="002A2D45" w:rsidP="002A2D4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D123C">
        <w:rPr>
          <w:rFonts w:ascii="华文中宋" w:eastAsia="华文中宋" w:hAnsi="华文中宋" w:hint="eastAsia"/>
          <w:b/>
          <w:sz w:val="32"/>
          <w:szCs w:val="32"/>
        </w:rPr>
        <w:t>研究生学业奖学金</w:t>
      </w:r>
      <w:r>
        <w:rPr>
          <w:rFonts w:ascii="华文中宋" w:eastAsia="华文中宋" w:hAnsi="华文中宋" w:hint="eastAsia"/>
          <w:b/>
          <w:sz w:val="32"/>
          <w:szCs w:val="32"/>
        </w:rPr>
        <w:t>评审实施细则（</w:t>
      </w:r>
      <w:r w:rsidR="00070605">
        <w:rPr>
          <w:rFonts w:ascii="华文中宋" w:eastAsia="华文中宋" w:hAnsi="华文中宋" w:hint="eastAsia"/>
          <w:b/>
          <w:sz w:val="32"/>
          <w:szCs w:val="32"/>
        </w:rPr>
        <w:t>试行</w:t>
      </w:r>
      <w:r>
        <w:rPr>
          <w:rFonts w:ascii="华文中宋" w:eastAsia="华文中宋" w:hAnsi="华文中宋" w:hint="eastAsia"/>
          <w:b/>
          <w:sz w:val="32"/>
          <w:szCs w:val="32"/>
        </w:rPr>
        <w:t>）</w:t>
      </w:r>
    </w:p>
    <w:p w:rsidR="002A2D45" w:rsidRDefault="002A2D45" w:rsidP="002A2D45">
      <w:pPr>
        <w:ind w:firstLineChars="200" w:firstLine="56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为进一步</w:t>
      </w:r>
      <w:r w:rsidRPr="007B151A">
        <w:rPr>
          <w:rFonts w:ascii="仿宋_GB2312" w:hint="eastAsia"/>
          <w:kern w:val="0"/>
          <w:sz w:val="28"/>
          <w:szCs w:val="28"/>
        </w:rPr>
        <w:t>规范中国农业科学院研究生学业奖学金评定标准和工作程序，全</w:t>
      </w:r>
      <w:r w:rsidRPr="00A86AB2">
        <w:rPr>
          <w:rFonts w:ascii="仿宋_GB2312" w:hint="eastAsia"/>
          <w:kern w:val="0"/>
          <w:sz w:val="28"/>
          <w:szCs w:val="28"/>
        </w:rPr>
        <w:t>面提高研究生素质和培养质量，鼓励研究生勤奋学习、创新进取，根据《中国</w:t>
      </w:r>
      <w:r w:rsidRPr="00F24E7C">
        <w:rPr>
          <w:rFonts w:ascii="仿宋_GB2312" w:hint="eastAsia"/>
          <w:kern w:val="0"/>
          <w:sz w:val="28"/>
          <w:szCs w:val="28"/>
        </w:rPr>
        <w:t>农业科学院研究生院研究生学业奖学金评选办法</w:t>
      </w:r>
      <w:r w:rsidRPr="00F24E7C">
        <w:rPr>
          <w:rFonts w:ascii="仿宋_GB2312" w:hint="eastAsia"/>
          <w:sz w:val="28"/>
          <w:szCs w:val="28"/>
        </w:rPr>
        <w:t>（试行）》</w:t>
      </w:r>
      <w:r w:rsidRPr="00F24E7C">
        <w:rPr>
          <w:rFonts w:ascii="仿宋_GB2312"/>
          <w:sz w:val="28"/>
          <w:szCs w:val="28"/>
        </w:rPr>
        <w:t>（农科研生</w:t>
      </w:r>
      <w:r w:rsidRPr="00F24E7C">
        <w:rPr>
          <w:rFonts w:ascii="仿宋_GB2312"/>
          <w:sz w:val="28"/>
          <w:szCs w:val="28"/>
        </w:rPr>
        <w:t>[201</w:t>
      </w:r>
      <w:r w:rsidR="00EA1D17">
        <w:rPr>
          <w:rFonts w:ascii="仿宋_GB2312" w:hint="eastAsia"/>
          <w:sz w:val="28"/>
          <w:szCs w:val="28"/>
        </w:rPr>
        <w:t>6</w:t>
      </w:r>
      <w:r w:rsidRPr="00F24E7C">
        <w:rPr>
          <w:rFonts w:ascii="仿宋_GB2312"/>
          <w:sz w:val="28"/>
          <w:szCs w:val="28"/>
        </w:rPr>
        <w:t>]10</w:t>
      </w:r>
      <w:r w:rsidR="00EA1D17">
        <w:rPr>
          <w:rFonts w:ascii="仿宋_GB2312" w:hint="eastAsia"/>
          <w:sz w:val="28"/>
          <w:szCs w:val="28"/>
        </w:rPr>
        <w:t>2</w:t>
      </w:r>
      <w:r w:rsidRPr="00F24E7C">
        <w:rPr>
          <w:rFonts w:ascii="仿宋_GB2312"/>
          <w:sz w:val="28"/>
          <w:szCs w:val="28"/>
        </w:rPr>
        <w:t>号）</w:t>
      </w:r>
      <w:r>
        <w:rPr>
          <w:rFonts w:ascii="仿宋_GB2312" w:hint="eastAsia"/>
          <w:sz w:val="28"/>
          <w:szCs w:val="28"/>
        </w:rPr>
        <w:t>，特制订此实施细则。</w:t>
      </w:r>
    </w:p>
    <w:p w:rsidR="002A2D45" w:rsidRPr="001652CB" w:rsidRDefault="002A2D45" w:rsidP="00C34F00">
      <w:pPr>
        <w:pStyle w:val="Default"/>
        <w:ind w:firstLineChars="200" w:firstLine="562"/>
        <w:rPr>
          <w:rFonts w:ascii="仿宋_GB2312"/>
          <w:sz w:val="28"/>
          <w:szCs w:val="28"/>
        </w:rPr>
      </w:pPr>
      <w:r w:rsidRPr="00F24E7C">
        <w:rPr>
          <w:rFonts w:ascii="仿宋_GB2312" w:eastAsiaTheme="minorEastAsia" w:cstheme="minorBidi" w:hint="eastAsia"/>
          <w:b/>
          <w:color w:val="auto"/>
          <w:sz w:val="28"/>
          <w:szCs w:val="28"/>
        </w:rPr>
        <w:t>第</w:t>
      </w:r>
      <w:r w:rsidR="00EA1D17">
        <w:rPr>
          <w:rFonts w:ascii="仿宋_GB2312" w:eastAsiaTheme="minorEastAsia" w:cstheme="minorBidi" w:hint="eastAsia"/>
          <w:b/>
          <w:color w:val="auto"/>
          <w:sz w:val="28"/>
          <w:szCs w:val="28"/>
        </w:rPr>
        <w:t>一</w:t>
      </w:r>
      <w:r w:rsidRPr="00F24E7C">
        <w:rPr>
          <w:rFonts w:ascii="仿宋_GB2312" w:eastAsiaTheme="minorEastAsia" w:cstheme="minorBidi" w:hint="eastAsia"/>
          <w:b/>
          <w:color w:val="auto"/>
          <w:sz w:val="28"/>
          <w:szCs w:val="28"/>
        </w:rPr>
        <w:t>条</w:t>
      </w:r>
      <w:r>
        <w:rPr>
          <w:rFonts w:ascii="仿宋_GB2312" w:hint="eastAsia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>第二、三学年</w:t>
      </w:r>
      <w:r w:rsidRPr="00EB7F0D">
        <w:rPr>
          <w:rFonts w:ascii="仿宋_GB2312" w:hint="eastAsia"/>
          <w:sz w:val="28"/>
          <w:szCs w:val="28"/>
        </w:rPr>
        <w:t>学业奖学金</w:t>
      </w:r>
      <w:r w:rsidRPr="00CF6A71">
        <w:rPr>
          <w:rFonts w:ascii="仿宋_GB2312" w:hint="eastAsia"/>
          <w:sz w:val="28"/>
          <w:szCs w:val="28"/>
        </w:rPr>
        <w:t>评定综合考</w:t>
      </w:r>
      <w:r w:rsidRPr="002947A8">
        <w:rPr>
          <w:rFonts w:ascii="仿宋_GB2312" w:hint="eastAsia"/>
          <w:sz w:val="28"/>
          <w:szCs w:val="28"/>
        </w:rPr>
        <w:t>虑</w:t>
      </w:r>
      <w:r w:rsidR="0056553F" w:rsidRPr="002947A8">
        <w:rPr>
          <w:rFonts w:ascii="仿宋_GB2312" w:hint="eastAsia"/>
          <w:sz w:val="28"/>
          <w:szCs w:val="28"/>
        </w:rPr>
        <w:t>上一学年的</w:t>
      </w:r>
      <w:r w:rsidRPr="00F35120">
        <w:rPr>
          <w:rFonts w:asciiTheme="minorEastAsia" w:eastAsiaTheme="minorEastAsia" w:hAnsiTheme="minorEastAsia" w:hint="eastAsia"/>
          <w:sz w:val="28"/>
          <w:szCs w:val="28"/>
        </w:rPr>
        <w:t>“学习成绩”、“科研工作”、“学术成果”和“综合测评</w:t>
      </w:r>
      <w:r w:rsidRPr="00F35120">
        <w:rPr>
          <w:rFonts w:asciiTheme="minorEastAsia" w:eastAsiaTheme="minorEastAsia" w:hAnsiTheme="minorEastAsia"/>
          <w:sz w:val="28"/>
          <w:szCs w:val="28"/>
        </w:rPr>
        <w:t>”</w:t>
      </w:r>
      <w:r w:rsidRPr="002947A8">
        <w:rPr>
          <w:rFonts w:ascii="仿宋_GB2312"/>
          <w:sz w:val="28"/>
          <w:szCs w:val="28"/>
        </w:rPr>
        <w:t>等</w:t>
      </w:r>
      <w:r w:rsidRPr="002947A8">
        <w:rPr>
          <w:rFonts w:ascii="仿宋_GB2312" w:hint="eastAsia"/>
          <w:sz w:val="28"/>
          <w:szCs w:val="28"/>
        </w:rPr>
        <w:t>四个方面的表现，博士研究</w:t>
      </w:r>
      <w:r w:rsidRPr="001652CB">
        <w:rPr>
          <w:rFonts w:ascii="仿宋_GB2312" w:hint="eastAsia"/>
          <w:sz w:val="28"/>
          <w:szCs w:val="28"/>
        </w:rPr>
        <w:t>生、硕士研究生各</w:t>
      </w:r>
      <w:r w:rsidR="00B35CD1">
        <w:rPr>
          <w:rFonts w:ascii="仿宋_GB2312" w:hint="eastAsia"/>
          <w:sz w:val="28"/>
          <w:szCs w:val="28"/>
        </w:rPr>
        <w:t>类</w:t>
      </w:r>
      <w:r w:rsidRPr="001652CB">
        <w:rPr>
          <w:rFonts w:ascii="仿宋_GB2312" w:hint="eastAsia"/>
          <w:sz w:val="28"/>
          <w:szCs w:val="28"/>
        </w:rPr>
        <w:t>考核项目参考权重标准如下表所示。</w:t>
      </w:r>
    </w:p>
    <w:p w:rsidR="002A2D45" w:rsidRDefault="002A2D45" w:rsidP="002A2D45">
      <w:pPr>
        <w:pStyle w:val="Default"/>
        <w:ind w:firstLineChars="200" w:firstLine="560"/>
        <w:rPr>
          <w:rFonts w:asciiTheme="minorEastAsia" w:hAnsiTheme="minorEastAsia"/>
          <w:sz w:val="28"/>
          <w:szCs w:val="28"/>
        </w:rPr>
      </w:pPr>
      <w:r w:rsidRPr="00CF6A71">
        <w:rPr>
          <w:rFonts w:hint="eastAsia"/>
          <w:sz w:val="28"/>
          <w:szCs w:val="28"/>
        </w:rPr>
        <w:t>总分S=W</w:t>
      </w:r>
      <w:r w:rsidRPr="009C2EE1">
        <w:rPr>
          <w:rFonts w:hint="eastAsia"/>
          <w:sz w:val="28"/>
          <w:szCs w:val="28"/>
          <w:vertAlign w:val="subscript"/>
        </w:rPr>
        <w:t>1</w:t>
      </w:r>
      <w:r w:rsidRPr="00CF6A71">
        <w:rPr>
          <w:rFonts w:hint="eastAsia"/>
          <w:sz w:val="28"/>
          <w:szCs w:val="28"/>
        </w:rPr>
        <w:t>×S</w:t>
      </w:r>
      <w:r w:rsidRPr="009C2EE1">
        <w:rPr>
          <w:rFonts w:hint="eastAsia"/>
          <w:sz w:val="28"/>
          <w:szCs w:val="28"/>
          <w:vertAlign w:val="subscript"/>
        </w:rPr>
        <w:t>1</w:t>
      </w:r>
      <w:r w:rsidRPr="00CF6A71">
        <w:rPr>
          <w:rFonts w:hint="eastAsia"/>
          <w:sz w:val="28"/>
          <w:szCs w:val="28"/>
        </w:rPr>
        <w:t>+W</w:t>
      </w:r>
      <w:r w:rsidRPr="009C2EE1">
        <w:rPr>
          <w:rFonts w:hint="eastAsia"/>
          <w:sz w:val="28"/>
          <w:szCs w:val="28"/>
          <w:vertAlign w:val="subscript"/>
        </w:rPr>
        <w:t>2</w:t>
      </w:r>
      <w:r w:rsidRPr="00CF6A71">
        <w:rPr>
          <w:rFonts w:hint="eastAsia"/>
          <w:sz w:val="28"/>
          <w:szCs w:val="28"/>
        </w:rPr>
        <w:t>×S</w:t>
      </w:r>
      <w:r w:rsidRPr="009C2EE1">
        <w:rPr>
          <w:rFonts w:hint="eastAsia"/>
          <w:sz w:val="28"/>
          <w:szCs w:val="28"/>
          <w:vertAlign w:val="subscript"/>
        </w:rPr>
        <w:t>2</w:t>
      </w:r>
      <w:r w:rsidRPr="00CF6A71">
        <w:rPr>
          <w:rFonts w:hint="eastAsia"/>
          <w:sz w:val="28"/>
          <w:szCs w:val="28"/>
        </w:rPr>
        <w:t>+W</w:t>
      </w:r>
      <w:r w:rsidRPr="009C2EE1">
        <w:rPr>
          <w:rFonts w:hint="eastAsia"/>
          <w:sz w:val="28"/>
          <w:szCs w:val="28"/>
          <w:vertAlign w:val="subscript"/>
        </w:rPr>
        <w:t>3</w:t>
      </w:r>
      <w:r w:rsidRPr="00CF6A71">
        <w:rPr>
          <w:rFonts w:hint="eastAsia"/>
          <w:sz w:val="28"/>
          <w:szCs w:val="28"/>
        </w:rPr>
        <w:t>×</w:t>
      </w:r>
      <w:r w:rsidRPr="00CF6A71">
        <w:rPr>
          <w:sz w:val="28"/>
          <w:szCs w:val="28"/>
        </w:rPr>
        <w:t>S</w:t>
      </w:r>
      <w:r w:rsidRPr="009C2EE1">
        <w:rPr>
          <w:sz w:val="28"/>
          <w:szCs w:val="28"/>
          <w:vertAlign w:val="subscript"/>
        </w:rPr>
        <w:t>3</w:t>
      </w:r>
      <w:r w:rsidRPr="00CF6A71">
        <w:rPr>
          <w:rFonts w:hint="eastAsia"/>
          <w:sz w:val="28"/>
          <w:szCs w:val="28"/>
        </w:rPr>
        <w:t>+W</w:t>
      </w:r>
      <w:r w:rsidRPr="009C2EE1">
        <w:rPr>
          <w:rFonts w:hint="eastAsia"/>
          <w:sz w:val="28"/>
          <w:szCs w:val="28"/>
          <w:vertAlign w:val="subscript"/>
        </w:rPr>
        <w:t>4</w:t>
      </w:r>
      <w:r w:rsidRPr="00CF6A71">
        <w:rPr>
          <w:rFonts w:hint="eastAsia"/>
          <w:sz w:val="28"/>
          <w:szCs w:val="28"/>
        </w:rPr>
        <w:t>×S</w:t>
      </w:r>
      <w:r w:rsidRPr="009C2EE1">
        <w:rPr>
          <w:rFonts w:hint="eastAsia"/>
          <w:sz w:val="28"/>
          <w:szCs w:val="28"/>
          <w:vertAlign w:val="subscript"/>
        </w:rPr>
        <w:t>4</w:t>
      </w:r>
      <w:r>
        <w:rPr>
          <w:rFonts w:hint="eastAsia"/>
          <w:sz w:val="28"/>
          <w:szCs w:val="28"/>
          <w:vertAlign w:val="subscript"/>
        </w:rPr>
        <w:t>，</w:t>
      </w:r>
      <w:r w:rsidRPr="00CF6A71">
        <w:rPr>
          <w:rFonts w:asciiTheme="minorEastAsia" w:hAnsiTheme="minorEastAsia" w:hint="eastAsia"/>
          <w:sz w:val="28"/>
          <w:szCs w:val="28"/>
        </w:rPr>
        <w:t>按照S值大小进行排名。</w:t>
      </w:r>
    </w:p>
    <w:p w:rsidR="002A2D45" w:rsidRPr="00AF36F2" w:rsidRDefault="002A2D45" w:rsidP="002A2D45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A2D45" w:rsidRDefault="002A2D45" w:rsidP="002A2D45">
      <w:pPr>
        <w:adjustRightInd w:val="0"/>
        <w:snapToGrid w:val="0"/>
        <w:ind w:firstLineChars="200" w:firstLine="560"/>
        <w:jc w:val="center"/>
        <w:rPr>
          <w:rFonts w:ascii="仿宋_GB2312"/>
          <w:kern w:val="0"/>
          <w:sz w:val="28"/>
          <w:szCs w:val="28"/>
        </w:rPr>
      </w:pPr>
      <w:r w:rsidRPr="00CF6A71">
        <w:rPr>
          <w:rFonts w:ascii="仿宋_GB2312" w:hint="eastAsia"/>
          <w:kern w:val="0"/>
          <w:sz w:val="28"/>
          <w:szCs w:val="28"/>
        </w:rPr>
        <w:t>各类考核项目权重（</w:t>
      </w:r>
      <w:r w:rsidRPr="00CF6A71">
        <w:rPr>
          <w:rFonts w:ascii="仿宋_GB2312" w:hint="eastAsia"/>
          <w:kern w:val="0"/>
          <w:sz w:val="28"/>
          <w:szCs w:val="28"/>
        </w:rPr>
        <w:t>Wi</w:t>
      </w:r>
      <w:r w:rsidRPr="00CF6A71">
        <w:rPr>
          <w:rFonts w:ascii="仿宋_GB2312" w:hint="eastAsia"/>
          <w:kern w:val="0"/>
          <w:sz w:val="28"/>
          <w:szCs w:val="28"/>
        </w:rPr>
        <w:t>）表计量单位：</w:t>
      </w:r>
    </w:p>
    <w:p w:rsidR="00AB36C2" w:rsidRPr="00CF6A71" w:rsidRDefault="00AB36C2" w:rsidP="002A2D45">
      <w:pPr>
        <w:adjustRightInd w:val="0"/>
        <w:snapToGrid w:val="0"/>
        <w:ind w:firstLineChars="200" w:firstLine="560"/>
        <w:jc w:val="center"/>
        <w:rPr>
          <w:rFonts w:ascii="仿宋_GB2312"/>
          <w:kern w:val="0"/>
          <w:sz w:val="28"/>
          <w:szCs w:val="28"/>
        </w:rPr>
      </w:pPr>
    </w:p>
    <w:tbl>
      <w:tblPr>
        <w:tblW w:w="5194" w:type="pct"/>
        <w:jc w:val="center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561"/>
        <w:gridCol w:w="1308"/>
        <w:gridCol w:w="1248"/>
        <w:gridCol w:w="1274"/>
        <w:gridCol w:w="1560"/>
        <w:gridCol w:w="1454"/>
      </w:tblGrid>
      <w:tr w:rsidR="00AB36C2" w:rsidRPr="00CF6A71" w:rsidTr="00A86AB2">
        <w:trPr>
          <w:trHeight w:val="596"/>
          <w:jc w:val="center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6C2" w:rsidRDefault="00AB36C2" w:rsidP="00AB36C2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研究生类别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6C2" w:rsidRDefault="00AB36C2" w:rsidP="00AB36C2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年度奖学金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6C2" w:rsidRDefault="00AB36C2" w:rsidP="00AB36C2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考核时段</w:t>
            </w:r>
          </w:p>
        </w:tc>
        <w:tc>
          <w:tcPr>
            <w:tcW w:w="2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考核内容</w:t>
            </w:r>
          </w:p>
        </w:tc>
      </w:tr>
      <w:tr w:rsidR="00A86AB2" w:rsidRPr="00CF6A71" w:rsidTr="00A86AB2">
        <w:trPr>
          <w:trHeight w:val="893"/>
          <w:jc w:val="center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6C2" w:rsidRDefault="00AB36C2" w:rsidP="00AB36C2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6C2" w:rsidRPr="00CF6A71" w:rsidRDefault="00AB36C2" w:rsidP="007122F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6C2" w:rsidRPr="00CF6A71" w:rsidRDefault="00AB36C2" w:rsidP="00151C2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/>
                <w:sz w:val="24"/>
                <w:szCs w:val="24"/>
              </w:rPr>
              <w:t>学习成绩</w:t>
            </w:r>
          </w:p>
          <w:p w:rsidR="00AB36C2" w:rsidRPr="00CF6A71" w:rsidRDefault="00076CA3" w:rsidP="00076CA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 w:hint="eastAsia"/>
                <w:sz w:val="24"/>
                <w:szCs w:val="24"/>
              </w:rPr>
              <w:t>S</w:t>
            </w:r>
            <w:r w:rsidRPr="00CF6A71">
              <w:rPr>
                <w:rFonts w:ascii="仿宋_GB2312" w:hAnsi="宋体" w:hint="eastAsia"/>
                <w:sz w:val="24"/>
                <w:szCs w:val="24"/>
                <w:vertAlign w:val="subscript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科研工作</w:t>
            </w:r>
          </w:p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 w:hAnsi="宋体"/>
                <w:sz w:val="24"/>
                <w:szCs w:val="24"/>
              </w:rPr>
              <w:t>S</w:t>
            </w:r>
            <w:r w:rsidRPr="00CF6A71">
              <w:rPr>
                <w:rFonts w:ascii="仿宋_GB2312" w:hAnsi="宋体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/>
                <w:sz w:val="24"/>
                <w:szCs w:val="24"/>
              </w:rPr>
              <w:t>学术成果</w:t>
            </w:r>
          </w:p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CF6A71">
              <w:rPr>
                <w:rFonts w:ascii="仿宋_GB2312" w:hAnsi="宋体"/>
                <w:sz w:val="24"/>
                <w:szCs w:val="24"/>
              </w:rPr>
              <w:t>S</w:t>
            </w:r>
            <w:r w:rsidRPr="00CF6A71">
              <w:rPr>
                <w:rFonts w:ascii="仿宋_GB2312" w:hAnsi="宋体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 w:hint="eastAsia"/>
                <w:sz w:val="24"/>
                <w:szCs w:val="24"/>
              </w:rPr>
              <w:t>综合</w:t>
            </w:r>
            <w:r>
              <w:rPr>
                <w:rFonts w:ascii="仿宋_GB2312" w:hint="eastAsia"/>
                <w:sz w:val="24"/>
                <w:szCs w:val="24"/>
              </w:rPr>
              <w:t>测评</w:t>
            </w:r>
          </w:p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 w:hAnsi="宋体" w:hint="eastAsia"/>
                <w:sz w:val="24"/>
                <w:szCs w:val="24"/>
              </w:rPr>
              <w:t>S</w:t>
            </w:r>
            <w:r w:rsidRPr="00CF6A71">
              <w:rPr>
                <w:rFonts w:ascii="仿宋_GB2312" w:hAnsi="宋体" w:hint="eastAsia"/>
                <w:sz w:val="24"/>
                <w:szCs w:val="24"/>
                <w:vertAlign w:val="subscript"/>
              </w:rPr>
              <w:t>4</w:t>
            </w:r>
          </w:p>
        </w:tc>
      </w:tr>
      <w:tr w:rsidR="00A86AB2" w:rsidRPr="00CF6A71" w:rsidTr="00A86AB2">
        <w:trPr>
          <w:jc w:val="center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6C2" w:rsidRDefault="00AB36C2" w:rsidP="00076CA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博士研究生</w:t>
            </w:r>
            <w:r w:rsidR="00076CA3">
              <w:rPr>
                <w:rFonts w:ascii="仿宋_GB2312" w:hint="eastAsia"/>
                <w:sz w:val="24"/>
                <w:szCs w:val="24"/>
              </w:rPr>
              <w:t>(</w:t>
            </w:r>
            <w:r w:rsidR="00076CA3">
              <w:rPr>
                <w:rFonts w:ascii="仿宋_GB2312" w:hint="eastAsia"/>
                <w:sz w:val="24"/>
                <w:szCs w:val="24"/>
              </w:rPr>
              <w:t>权重</w:t>
            </w:r>
            <w:r w:rsidR="00076CA3">
              <w:rPr>
                <w:rFonts w:ascii="仿宋_GB2312" w:hint="eastAsia"/>
                <w:sz w:val="24"/>
                <w:szCs w:val="24"/>
              </w:rPr>
              <w:t>W</w:t>
            </w:r>
            <w:r w:rsidR="00076CA3">
              <w:rPr>
                <w:rFonts w:ascii="仿宋_GB2312" w:hAnsi="宋体" w:hint="eastAsia"/>
                <w:sz w:val="24"/>
                <w:szCs w:val="24"/>
                <w:vertAlign w:val="subscript"/>
              </w:rPr>
              <w:t>i</w:t>
            </w:r>
            <w:r w:rsidR="00076CA3">
              <w:rPr>
                <w:rFonts w:ascii="仿宋_GB2312" w:hint="eastAsia"/>
                <w:sz w:val="24"/>
                <w:szCs w:val="24"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C2" w:rsidRDefault="00AB36C2" w:rsidP="007122F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第二学年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第一学年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  <w:r w:rsidRPr="00CF6A71">
              <w:rPr>
                <w:rFonts w:ascii="仿宋_GB2312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/>
                <w:sz w:val="24"/>
                <w:szCs w:val="24"/>
              </w:rPr>
              <w:t>20</w:t>
            </w:r>
          </w:p>
        </w:tc>
      </w:tr>
      <w:tr w:rsidR="00A86AB2" w:rsidRPr="00CF6A71" w:rsidTr="00A86AB2">
        <w:trPr>
          <w:jc w:val="center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6C2" w:rsidRDefault="00AB36C2" w:rsidP="0055337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B36C2" w:rsidRDefault="00AB36C2" w:rsidP="007122F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第三学年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第二学年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  <w:r w:rsidRPr="00CF6A71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  <w:r w:rsidRPr="00CF6A71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ED7A97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  <w:r w:rsidRPr="00CF6A71">
              <w:rPr>
                <w:rFonts w:ascii="仿宋_GB2312"/>
                <w:sz w:val="24"/>
                <w:szCs w:val="24"/>
              </w:rPr>
              <w:t>0</w:t>
            </w:r>
          </w:p>
        </w:tc>
      </w:tr>
      <w:tr w:rsidR="00A86AB2" w:rsidRPr="00CF6A71" w:rsidTr="00A86AB2">
        <w:trPr>
          <w:jc w:val="center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6C2" w:rsidRDefault="00AB36C2" w:rsidP="00076CA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硕士研究生</w:t>
            </w:r>
            <w:r w:rsidR="00076CA3">
              <w:rPr>
                <w:rFonts w:ascii="仿宋_GB2312" w:hint="eastAsia"/>
                <w:sz w:val="24"/>
                <w:szCs w:val="24"/>
              </w:rPr>
              <w:t>(</w:t>
            </w:r>
            <w:r w:rsidR="00076CA3">
              <w:rPr>
                <w:rFonts w:ascii="仿宋_GB2312" w:hint="eastAsia"/>
                <w:sz w:val="24"/>
                <w:szCs w:val="24"/>
              </w:rPr>
              <w:t>权重</w:t>
            </w:r>
            <w:r w:rsidR="00076CA3">
              <w:rPr>
                <w:rFonts w:ascii="仿宋_GB2312" w:hint="eastAsia"/>
                <w:sz w:val="24"/>
                <w:szCs w:val="24"/>
              </w:rPr>
              <w:t>W</w:t>
            </w:r>
            <w:r w:rsidR="00076CA3">
              <w:rPr>
                <w:rFonts w:ascii="仿宋_GB2312" w:hAnsi="宋体" w:hint="eastAsia"/>
                <w:sz w:val="24"/>
                <w:szCs w:val="24"/>
                <w:vertAlign w:val="subscript"/>
              </w:rPr>
              <w:t>i</w:t>
            </w:r>
            <w:r w:rsidR="00076CA3">
              <w:rPr>
                <w:rFonts w:ascii="仿宋_GB2312" w:hint="eastAsia"/>
                <w:sz w:val="24"/>
                <w:szCs w:val="24"/>
              </w:rPr>
              <w:t>)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B36C2" w:rsidRDefault="00AB36C2" w:rsidP="007122F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第二学年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一</w:t>
            </w:r>
            <w:r w:rsidRPr="00CF6A71">
              <w:rPr>
                <w:rFonts w:ascii="仿宋_GB2312" w:hint="eastAsia"/>
                <w:sz w:val="24"/>
                <w:szCs w:val="24"/>
              </w:rPr>
              <w:t>学年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A4267C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A4267C">
              <w:rPr>
                <w:rFonts w:ascii="仿宋_GB2312" w:hint="eastAsia"/>
                <w:sz w:val="24"/>
                <w:szCs w:val="24"/>
              </w:rPr>
              <w:t>65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A4267C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A4267C"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A4267C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A4267C"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/>
                <w:sz w:val="24"/>
                <w:szCs w:val="24"/>
              </w:rPr>
              <w:t>20</w:t>
            </w:r>
          </w:p>
        </w:tc>
      </w:tr>
      <w:tr w:rsidR="00A86AB2" w:rsidRPr="00CF6A71" w:rsidTr="00A86AB2">
        <w:trPr>
          <w:jc w:val="center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C2" w:rsidRDefault="00AB36C2" w:rsidP="007122F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C2" w:rsidRDefault="00AB36C2" w:rsidP="007122F3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第三学年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 w:rsidRPr="00CF6A71"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二</w:t>
            </w:r>
            <w:r w:rsidRPr="00CF6A71">
              <w:rPr>
                <w:rFonts w:ascii="仿宋_GB2312" w:hint="eastAsia"/>
                <w:sz w:val="24"/>
                <w:szCs w:val="24"/>
              </w:rPr>
              <w:t>学年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C2" w:rsidRPr="00CF6A71" w:rsidRDefault="00AB36C2" w:rsidP="00D47241">
            <w:pPr>
              <w:widowControl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  <w:r w:rsidRPr="00CF6A71">
              <w:rPr>
                <w:rFonts w:ascii="仿宋_GB2312"/>
                <w:sz w:val="24"/>
                <w:szCs w:val="24"/>
              </w:rPr>
              <w:t>0</w:t>
            </w:r>
          </w:p>
        </w:tc>
      </w:tr>
    </w:tbl>
    <w:p w:rsidR="002A2D45" w:rsidRPr="00CF6A71" w:rsidRDefault="002A2D45" w:rsidP="002A2D45">
      <w:pPr>
        <w:adjustRightInd w:val="0"/>
        <w:snapToGrid w:val="0"/>
        <w:ind w:firstLineChars="200" w:firstLine="560"/>
        <w:jc w:val="center"/>
        <w:rPr>
          <w:rFonts w:ascii="仿宋_GB2312"/>
          <w:kern w:val="0"/>
          <w:sz w:val="28"/>
          <w:szCs w:val="28"/>
        </w:rPr>
      </w:pPr>
      <w:bookmarkStart w:id="0" w:name="_GoBack"/>
      <w:bookmarkEnd w:id="0"/>
    </w:p>
    <w:p w:rsidR="002A2D45" w:rsidRPr="00110B03" w:rsidRDefault="002A2D45" w:rsidP="002A2D45">
      <w:pPr>
        <w:pStyle w:val="Default"/>
        <w:ind w:firstLineChars="147" w:firstLine="4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2E6DBD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 xml:space="preserve">条  </w:t>
      </w:r>
      <w:r w:rsidRPr="00F24E7C">
        <w:rPr>
          <w:rFonts w:hint="eastAsia"/>
          <w:sz w:val="28"/>
          <w:szCs w:val="28"/>
        </w:rPr>
        <w:t>各</w:t>
      </w:r>
      <w:r w:rsidR="005D1B2A">
        <w:rPr>
          <w:rFonts w:hint="eastAsia"/>
          <w:sz w:val="28"/>
          <w:szCs w:val="28"/>
        </w:rPr>
        <w:t>类</w:t>
      </w:r>
      <w:r w:rsidRPr="00F24E7C">
        <w:rPr>
          <w:rFonts w:hint="eastAsia"/>
          <w:sz w:val="28"/>
          <w:szCs w:val="28"/>
        </w:rPr>
        <w:t>考核项目说明</w:t>
      </w:r>
    </w:p>
    <w:p w:rsidR="002A2D45" w:rsidRPr="00381419" w:rsidRDefault="004B26C6" w:rsidP="00966DF0">
      <w:pPr>
        <w:ind w:firstLineChars="150" w:firstLine="420"/>
        <w:rPr>
          <w:sz w:val="28"/>
          <w:szCs w:val="28"/>
        </w:rPr>
      </w:pP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、</w:t>
      </w:r>
      <w:r w:rsidR="002A2D45" w:rsidRPr="00CF6A71">
        <w:rPr>
          <w:rFonts w:ascii="仿宋_GB2312" w:hint="eastAsia"/>
          <w:sz w:val="28"/>
          <w:szCs w:val="28"/>
        </w:rPr>
        <w:t>S</w:t>
      </w:r>
      <w:r w:rsidR="002A2D45" w:rsidRPr="00CF6A71">
        <w:rPr>
          <w:rFonts w:ascii="仿宋_GB2312" w:hAnsi="宋体" w:hint="eastAsia"/>
          <w:sz w:val="28"/>
          <w:szCs w:val="28"/>
          <w:vertAlign w:val="subscript"/>
        </w:rPr>
        <w:t>1</w:t>
      </w:r>
      <w:r w:rsidR="007A37FF">
        <w:rPr>
          <w:rFonts w:hint="eastAsia"/>
          <w:sz w:val="28"/>
          <w:szCs w:val="28"/>
        </w:rPr>
        <w:t>:</w:t>
      </w:r>
      <w:r w:rsidR="002A2D45" w:rsidRPr="00CF6A71">
        <w:rPr>
          <w:rFonts w:hint="eastAsia"/>
          <w:sz w:val="28"/>
          <w:szCs w:val="28"/>
        </w:rPr>
        <w:t>第一学年</w:t>
      </w:r>
      <w:r w:rsidR="002A2D45">
        <w:rPr>
          <w:rFonts w:hint="eastAsia"/>
          <w:sz w:val="28"/>
          <w:szCs w:val="28"/>
        </w:rPr>
        <w:t>（回所课程）</w:t>
      </w:r>
      <w:r w:rsidR="002A2D45" w:rsidRPr="00CF6A71">
        <w:rPr>
          <w:rFonts w:hint="eastAsia"/>
          <w:sz w:val="28"/>
          <w:szCs w:val="28"/>
        </w:rPr>
        <w:t>课程分数</w:t>
      </w:r>
      <w:r w:rsidR="002A2D45" w:rsidRPr="00643E85">
        <w:rPr>
          <w:rFonts w:asciiTheme="minorEastAsia" w:hAnsiTheme="minorEastAsia"/>
          <w:sz w:val="28"/>
          <w:szCs w:val="28"/>
        </w:rPr>
        <w:t>(</w:t>
      </w:r>
      <w:r w:rsidR="00381419" w:rsidRPr="00643E85">
        <w:rPr>
          <w:rFonts w:asciiTheme="minorEastAsia" w:hAnsiTheme="minorEastAsia"/>
          <w:sz w:val="28"/>
          <w:szCs w:val="28"/>
        </w:rPr>
        <w:t>要求修满本学科培养方案规定的课程和学分，按照课程成绩相关计分办法，由研究生院培养处负责具体评分</w:t>
      </w:r>
      <w:r w:rsidR="002A2D45" w:rsidRPr="00643E85">
        <w:rPr>
          <w:rFonts w:asciiTheme="minorEastAsia" w:hAnsiTheme="minorEastAsia"/>
          <w:sz w:val="28"/>
          <w:szCs w:val="28"/>
        </w:rPr>
        <w:t>)</w:t>
      </w:r>
      <w:r w:rsidR="002A2D45" w:rsidRPr="00381419">
        <w:rPr>
          <w:rFonts w:hint="eastAsia"/>
          <w:sz w:val="28"/>
          <w:szCs w:val="28"/>
        </w:rPr>
        <w:t>；</w:t>
      </w:r>
    </w:p>
    <w:p w:rsidR="002A2D45" w:rsidRDefault="004B26C6" w:rsidP="002A2D45">
      <w:pPr>
        <w:pStyle w:val="Default"/>
        <w:ind w:firstLineChars="150" w:firstLine="420"/>
        <w:rPr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</w:t>
      </w:r>
      <w:r>
        <w:rPr>
          <w:rFonts w:ascii="仿宋_GB2312" w:hAnsi="宋体" w:hint="eastAsia"/>
          <w:sz w:val="28"/>
          <w:szCs w:val="28"/>
        </w:rPr>
        <w:t>、</w:t>
      </w:r>
      <w:r w:rsidR="002A2D45" w:rsidRPr="00CF6A71">
        <w:rPr>
          <w:rFonts w:ascii="仿宋_GB2312" w:hAnsi="宋体"/>
          <w:sz w:val="28"/>
          <w:szCs w:val="28"/>
        </w:rPr>
        <w:t>S</w:t>
      </w:r>
      <w:r w:rsidR="002A2D45" w:rsidRPr="00CF6A71">
        <w:rPr>
          <w:rFonts w:ascii="仿宋_GB2312" w:hAnsi="宋体" w:hint="eastAsia"/>
          <w:sz w:val="28"/>
          <w:szCs w:val="28"/>
          <w:vertAlign w:val="subscript"/>
        </w:rPr>
        <w:t>2</w:t>
      </w:r>
      <w:r w:rsidR="007A37FF">
        <w:rPr>
          <w:rFonts w:hint="eastAsia"/>
          <w:sz w:val="28"/>
          <w:szCs w:val="28"/>
        </w:rPr>
        <w:t>:</w:t>
      </w:r>
      <w:r w:rsidR="002A2D45" w:rsidRPr="00CF6A71">
        <w:rPr>
          <w:rFonts w:hint="eastAsia"/>
          <w:sz w:val="28"/>
          <w:szCs w:val="28"/>
        </w:rPr>
        <w:t>开题报告情况（中期考核情况）</w:t>
      </w:r>
      <w:r w:rsidR="00496B59">
        <w:rPr>
          <w:rFonts w:hint="eastAsia"/>
          <w:sz w:val="28"/>
          <w:szCs w:val="28"/>
        </w:rPr>
        <w:t>、</w:t>
      </w:r>
      <w:r w:rsidR="002A2D45">
        <w:rPr>
          <w:rFonts w:hint="eastAsia"/>
          <w:sz w:val="28"/>
          <w:szCs w:val="28"/>
        </w:rPr>
        <w:t>科研</w:t>
      </w:r>
      <w:r w:rsidR="002A2D45" w:rsidRPr="00CF6A71">
        <w:rPr>
          <w:rFonts w:hint="eastAsia"/>
          <w:sz w:val="28"/>
          <w:szCs w:val="28"/>
        </w:rPr>
        <w:t>记录情况</w:t>
      </w:r>
      <w:r w:rsidR="00496B59">
        <w:rPr>
          <w:rFonts w:hint="eastAsia"/>
          <w:sz w:val="28"/>
          <w:szCs w:val="28"/>
        </w:rPr>
        <w:t>、</w:t>
      </w:r>
      <w:r w:rsidR="002A2D45" w:rsidRPr="00CF6A71">
        <w:rPr>
          <w:rFonts w:hint="eastAsia"/>
          <w:sz w:val="28"/>
          <w:szCs w:val="28"/>
        </w:rPr>
        <w:t>科研项目</w:t>
      </w:r>
      <w:r w:rsidR="00C45EF8">
        <w:rPr>
          <w:rFonts w:hint="eastAsia"/>
          <w:sz w:val="28"/>
          <w:szCs w:val="28"/>
        </w:rPr>
        <w:t>、</w:t>
      </w:r>
      <w:r w:rsidR="00EC2687">
        <w:rPr>
          <w:rFonts w:hint="eastAsia"/>
          <w:sz w:val="28"/>
          <w:szCs w:val="28"/>
        </w:rPr>
        <w:t>参加学术活动</w:t>
      </w:r>
      <w:r w:rsidR="00C07484">
        <w:rPr>
          <w:rFonts w:hint="eastAsia"/>
          <w:sz w:val="28"/>
          <w:szCs w:val="28"/>
        </w:rPr>
        <w:t>、</w:t>
      </w:r>
      <w:r w:rsidR="00C07484" w:rsidRPr="00CF6A71">
        <w:rPr>
          <w:rFonts w:hint="eastAsia"/>
          <w:sz w:val="28"/>
          <w:szCs w:val="28"/>
        </w:rPr>
        <w:t>科技学术竞赛活动</w:t>
      </w:r>
      <w:r w:rsidR="004F239C">
        <w:rPr>
          <w:rFonts w:hint="eastAsia"/>
          <w:sz w:val="28"/>
          <w:szCs w:val="28"/>
        </w:rPr>
        <w:t>等</w:t>
      </w:r>
      <w:r w:rsidR="001D791F">
        <w:rPr>
          <w:rFonts w:hint="eastAsia"/>
          <w:sz w:val="28"/>
          <w:szCs w:val="28"/>
        </w:rPr>
        <w:t>；</w:t>
      </w:r>
    </w:p>
    <w:p w:rsidR="00A86AB2" w:rsidRPr="00385B3D" w:rsidRDefault="00A86AB2" w:rsidP="00385B3D">
      <w:pPr>
        <w:spacing w:line="360" w:lineRule="auto"/>
        <w:ind w:firstLineChars="200" w:firstLine="562"/>
        <w:rPr>
          <w:rFonts w:ascii="宋体" w:eastAsia="宋体" w:cs="宋体"/>
          <w:b/>
          <w:color w:val="000000"/>
          <w:kern w:val="0"/>
          <w:sz w:val="28"/>
          <w:szCs w:val="28"/>
        </w:rPr>
      </w:pPr>
      <w:r w:rsidRPr="00385B3D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博士：</w:t>
      </w:r>
    </w:p>
    <w:p w:rsidR="00F8610B" w:rsidRPr="00027A6F" w:rsidRDefault="00F8610B" w:rsidP="00A86AB2">
      <w:pPr>
        <w:spacing w:line="360" w:lineRule="auto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lastRenderedPageBreak/>
        <w:t>第二学年S</w:t>
      </w:r>
      <w:r w:rsidRPr="00027A6F">
        <w:rPr>
          <w:rFonts w:ascii="仿宋_GB2312" w:eastAsia="宋体" w:hAnsi="宋体" w:cs="宋体" w:hint="eastAsia"/>
          <w:color w:val="000000"/>
          <w:kern w:val="0"/>
          <w:sz w:val="28"/>
          <w:szCs w:val="28"/>
          <w:vertAlign w:val="subscript"/>
        </w:rPr>
        <w:t>2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=</w:t>
      </w:r>
      <w:r w:rsidR="00EA1D17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第一学年的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开题报告*60%+学术活动*40%</w:t>
      </w:r>
    </w:p>
    <w:p w:rsidR="00F8610B" w:rsidRPr="00027A6F" w:rsidRDefault="00F8610B" w:rsidP="00A86AB2">
      <w:pPr>
        <w:spacing w:line="360" w:lineRule="auto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第三学年S</w:t>
      </w:r>
      <w:r w:rsidRPr="00027A6F">
        <w:rPr>
          <w:rFonts w:ascii="仿宋_GB2312" w:eastAsia="宋体" w:hAnsi="宋体" w:cs="宋体" w:hint="eastAsia"/>
          <w:color w:val="000000"/>
          <w:kern w:val="0"/>
          <w:sz w:val="28"/>
          <w:szCs w:val="28"/>
          <w:vertAlign w:val="subscript"/>
        </w:rPr>
        <w:t>2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=</w:t>
      </w:r>
      <w:r w:rsidR="00EA1D17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第二学年的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中期考核*50%+科研记录</w:t>
      </w:r>
      <w:r w:rsidR="00692014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*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30%+学术活动*20%</w:t>
      </w:r>
    </w:p>
    <w:p w:rsidR="00A86AB2" w:rsidRPr="00385B3D" w:rsidRDefault="00692014" w:rsidP="00385B3D">
      <w:pPr>
        <w:spacing w:line="360" w:lineRule="auto"/>
        <w:ind w:firstLineChars="200" w:firstLine="562"/>
        <w:rPr>
          <w:rFonts w:ascii="宋体" w:eastAsia="宋体" w:cs="宋体"/>
          <w:b/>
          <w:color w:val="000000"/>
          <w:kern w:val="0"/>
          <w:sz w:val="28"/>
          <w:szCs w:val="28"/>
        </w:rPr>
      </w:pPr>
      <w:r w:rsidRPr="00385B3D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硕士：</w:t>
      </w:r>
    </w:p>
    <w:p w:rsidR="00692014" w:rsidRPr="00027A6F" w:rsidRDefault="00692014" w:rsidP="00A86AB2">
      <w:pPr>
        <w:spacing w:line="360" w:lineRule="auto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第二学年S</w:t>
      </w:r>
      <w:r w:rsidRPr="00027A6F">
        <w:rPr>
          <w:rFonts w:ascii="仿宋_GB2312" w:eastAsia="宋体" w:hAnsi="宋体" w:cs="宋体" w:hint="eastAsia"/>
          <w:color w:val="000000"/>
          <w:kern w:val="0"/>
          <w:sz w:val="28"/>
          <w:szCs w:val="28"/>
          <w:vertAlign w:val="subscript"/>
        </w:rPr>
        <w:t>2</w:t>
      </w:r>
      <w:r w:rsidR="00EA1D17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：第一学年的开题报告*</w:t>
      </w:r>
      <w:r w:rsidR="00B975C0">
        <w:rPr>
          <w:rFonts w:ascii="宋体" w:eastAsia="宋体" w:cs="宋体" w:hint="eastAsia"/>
          <w:color w:val="000000"/>
          <w:kern w:val="0"/>
          <w:sz w:val="28"/>
          <w:szCs w:val="28"/>
        </w:rPr>
        <w:t>6</w:t>
      </w:r>
      <w:r w:rsidR="00EA1D17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0%+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学术活动</w:t>
      </w:r>
      <w:r w:rsidR="00B9351A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*</w:t>
      </w:r>
      <w:r w:rsidR="00B975C0">
        <w:rPr>
          <w:rFonts w:ascii="宋体" w:eastAsia="宋体" w:cs="宋体" w:hint="eastAsia"/>
          <w:color w:val="000000"/>
          <w:kern w:val="0"/>
          <w:sz w:val="28"/>
          <w:szCs w:val="28"/>
        </w:rPr>
        <w:t>4</w:t>
      </w:r>
      <w:r w:rsidR="00B9351A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0%</w:t>
      </w:r>
    </w:p>
    <w:p w:rsidR="00692014" w:rsidRPr="00027A6F" w:rsidRDefault="00692014" w:rsidP="00A86AB2">
      <w:pPr>
        <w:spacing w:line="360" w:lineRule="auto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第三学年S</w:t>
      </w:r>
      <w:r w:rsidRPr="00027A6F">
        <w:rPr>
          <w:rFonts w:ascii="仿宋_GB2312" w:eastAsia="宋体" w:hAnsi="宋体" w:cs="宋体" w:hint="eastAsia"/>
          <w:color w:val="000000"/>
          <w:kern w:val="0"/>
          <w:sz w:val="28"/>
          <w:szCs w:val="28"/>
          <w:vertAlign w:val="subscript"/>
        </w:rPr>
        <w:t>2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=</w:t>
      </w:r>
      <w:r w:rsidR="00B9351A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第二学年的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中期考核*</w:t>
      </w:r>
      <w:r w:rsidR="00B9351A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5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0%+科研记录*30%+学术活动*</w:t>
      </w:r>
      <w:r w:rsidR="00B9351A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2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0%</w:t>
      </w:r>
    </w:p>
    <w:p w:rsidR="00C040C6" w:rsidRPr="00027A6F" w:rsidRDefault="00C040C6" w:rsidP="00C040C6">
      <w:pPr>
        <w:spacing w:line="360" w:lineRule="auto"/>
        <w:ind w:firstLineChars="200" w:firstLine="560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开题报告（中期考核）成绩的计算采用个人系数法，以保证不同研究室（课题组）之间开题报告成绩的公平比较，具体计算方法如下：</w:t>
      </w:r>
    </w:p>
    <w:p w:rsidR="00C040C6" w:rsidRPr="00027A6F" w:rsidRDefault="00C040C6" w:rsidP="00C040C6">
      <w:pPr>
        <w:spacing w:line="360" w:lineRule="auto"/>
        <w:ind w:firstLineChars="200" w:firstLine="560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（1）对每个研究室（课题组）同学开题报告成绩取平均值，</w:t>
      </w:r>
    </w:p>
    <w:p w:rsidR="00C040C6" w:rsidRPr="00027A6F" w:rsidRDefault="00C040C6" w:rsidP="00C040C6">
      <w:pPr>
        <w:spacing w:line="360" w:lineRule="auto"/>
        <w:ind w:firstLineChars="200" w:firstLine="56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（2）每个同学依据本研究室（课题组）开题报告平均值计算个人系数，计算公式如下：个人系数=</w:t>
      </w:r>
      <w:r w:rsidRPr="00027A6F">
        <w:rPr>
          <w:rFonts w:ascii="宋体" w:eastAsia="宋体" w:cs="宋体"/>
          <w:color w:val="000000"/>
          <w:kern w:val="0"/>
          <w:sz w:val="28"/>
          <w:szCs w:val="28"/>
        </w:rPr>
        <w:object w:dxaOrig="2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65pt;height:33.35pt" o:ole="">
            <v:imagedata r:id="rId8" o:title=""/>
          </v:shape>
          <o:OLEObject Type="Embed" ProgID="Equation.3" ShapeID="_x0000_i1025" DrawAspect="Content" ObjectID="_1532933276" r:id="rId9"/>
        </w:objec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，</w:t>
      </w:r>
    </w:p>
    <w:p w:rsidR="00C040C6" w:rsidRPr="00027A6F" w:rsidRDefault="00C040C6" w:rsidP="00C040C6">
      <w:pPr>
        <w:spacing w:line="360" w:lineRule="auto"/>
        <w:ind w:firstLineChars="200" w:firstLine="560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（3）计算本年级所有同学开题</w:t>
      </w:r>
      <w:proofErr w:type="gramStart"/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报告总</w:t>
      </w:r>
      <w:proofErr w:type="gramEnd"/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平均值，</w:t>
      </w:r>
    </w:p>
    <w:p w:rsidR="00C040C6" w:rsidRPr="00027A6F" w:rsidRDefault="00C040C6" w:rsidP="00C040C6">
      <w:pPr>
        <w:spacing w:line="360" w:lineRule="auto"/>
        <w:ind w:firstLineChars="200" w:firstLine="560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（4）开题报告成绩=个人系数×总平均值。</w:t>
      </w:r>
    </w:p>
    <w:p w:rsidR="00C040C6" w:rsidRPr="00027A6F" w:rsidRDefault="00C040C6" w:rsidP="00A250F7">
      <w:pPr>
        <w:ind w:firstLineChars="200" w:firstLine="56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科研记录的评分标准参照《中国农业科学院生物技术研究所科研记录管理规定》</w:t>
      </w:r>
      <w:r w:rsidR="00A250F7"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执行</w:t>
      </w:r>
      <w:r w:rsidRPr="00027A6F">
        <w:rPr>
          <w:rFonts w:ascii="宋体" w:eastAsia="宋体" w:cs="宋体" w:hint="eastAsia"/>
          <w:color w:val="000000"/>
          <w:kern w:val="0"/>
          <w:sz w:val="28"/>
          <w:szCs w:val="28"/>
        </w:rPr>
        <w:t>。</w:t>
      </w:r>
    </w:p>
    <w:p w:rsidR="004B26C6" w:rsidRPr="00027A6F" w:rsidRDefault="004B26C6" w:rsidP="004B26C6">
      <w:pPr>
        <w:spacing w:line="360" w:lineRule="auto"/>
        <w:ind w:firstLineChars="200" w:firstLine="560"/>
        <w:rPr>
          <w:sz w:val="28"/>
          <w:szCs w:val="28"/>
        </w:rPr>
      </w:pPr>
      <w:r w:rsidRPr="00027A6F">
        <w:rPr>
          <w:rFonts w:hint="eastAsia"/>
          <w:sz w:val="28"/>
          <w:szCs w:val="28"/>
        </w:rPr>
        <w:t>学术活动由科技管理处根据研究生在所内举办的学术活动参与、获奖、出勤情况打分，其中所办活动包括</w:t>
      </w:r>
      <w:r w:rsidR="00B9351A" w:rsidRPr="00027A6F">
        <w:rPr>
          <w:rFonts w:hint="eastAsia"/>
          <w:sz w:val="28"/>
          <w:szCs w:val="28"/>
        </w:rPr>
        <w:t>学术报告、学术之路—博士分享会</w:t>
      </w:r>
      <w:r w:rsidRPr="00027A6F">
        <w:rPr>
          <w:rFonts w:hint="eastAsia"/>
          <w:sz w:val="28"/>
          <w:szCs w:val="28"/>
        </w:rPr>
        <w:t>等。</w:t>
      </w:r>
    </w:p>
    <w:p w:rsidR="004B26C6" w:rsidRPr="00027A6F" w:rsidRDefault="004B26C6" w:rsidP="00E21A76">
      <w:pPr>
        <w:spacing w:line="360" w:lineRule="auto"/>
        <w:rPr>
          <w:sz w:val="24"/>
        </w:rPr>
      </w:pPr>
    </w:p>
    <w:tbl>
      <w:tblPr>
        <w:tblStyle w:val="a7"/>
        <w:tblW w:w="7212" w:type="dxa"/>
        <w:jc w:val="center"/>
        <w:tblInd w:w="2802" w:type="dxa"/>
        <w:tblLook w:val="04A0" w:firstRow="1" w:lastRow="0" w:firstColumn="1" w:lastColumn="0" w:noHBand="0" w:noVBand="1"/>
      </w:tblPr>
      <w:tblGrid>
        <w:gridCol w:w="2012"/>
        <w:gridCol w:w="5200"/>
      </w:tblGrid>
      <w:tr w:rsidR="004B26C6" w:rsidRPr="00027A6F" w:rsidTr="00A250F7">
        <w:trPr>
          <w:jc w:val="center"/>
        </w:trPr>
        <w:tc>
          <w:tcPr>
            <w:tcW w:w="2012" w:type="dxa"/>
          </w:tcPr>
          <w:p w:rsidR="004B26C6" w:rsidRPr="00027A6F" w:rsidRDefault="004B26C6" w:rsidP="004B26C6">
            <w:pPr>
              <w:spacing w:line="360" w:lineRule="auto"/>
              <w:rPr>
                <w:sz w:val="28"/>
              </w:rPr>
            </w:pPr>
            <w:r w:rsidRPr="00027A6F">
              <w:rPr>
                <w:rFonts w:hint="eastAsia"/>
                <w:sz w:val="28"/>
              </w:rPr>
              <w:t>90-100</w:t>
            </w:r>
            <w:r w:rsidRPr="00027A6F">
              <w:rPr>
                <w:rFonts w:hint="eastAsia"/>
                <w:sz w:val="28"/>
              </w:rPr>
              <w:t>分</w:t>
            </w:r>
          </w:p>
        </w:tc>
        <w:tc>
          <w:tcPr>
            <w:tcW w:w="5200" w:type="dxa"/>
          </w:tcPr>
          <w:p w:rsidR="004B26C6" w:rsidRPr="00027A6F" w:rsidRDefault="004B26C6" w:rsidP="00B9351A">
            <w:pPr>
              <w:spacing w:line="360" w:lineRule="auto"/>
              <w:rPr>
                <w:sz w:val="28"/>
              </w:rPr>
            </w:pPr>
            <w:r w:rsidRPr="00027A6F">
              <w:rPr>
                <w:rFonts w:hint="eastAsia"/>
                <w:sz w:val="28"/>
              </w:rPr>
              <w:t>获二等奖及以上</w:t>
            </w:r>
            <w:r w:rsidRPr="00027A6F">
              <w:rPr>
                <w:rFonts w:hint="eastAsia"/>
                <w:sz w:val="28"/>
              </w:rPr>
              <w:t>1</w:t>
            </w:r>
            <w:r w:rsidRPr="00027A6F">
              <w:rPr>
                <w:rFonts w:hint="eastAsia"/>
                <w:sz w:val="28"/>
              </w:rPr>
              <w:t>次；参与</w:t>
            </w:r>
            <w:r w:rsidR="00B9351A" w:rsidRPr="00027A6F">
              <w:rPr>
                <w:rFonts w:hint="eastAsia"/>
                <w:sz w:val="28"/>
              </w:rPr>
              <w:t>4</w:t>
            </w:r>
            <w:r w:rsidRPr="00027A6F">
              <w:rPr>
                <w:rFonts w:hint="eastAsia"/>
                <w:sz w:val="28"/>
              </w:rPr>
              <w:t>次及以上</w:t>
            </w:r>
          </w:p>
        </w:tc>
      </w:tr>
      <w:tr w:rsidR="004B26C6" w:rsidRPr="00027A6F" w:rsidTr="00A250F7">
        <w:trPr>
          <w:jc w:val="center"/>
        </w:trPr>
        <w:tc>
          <w:tcPr>
            <w:tcW w:w="2012" w:type="dxa"/>
          </w:tcPr>
          <w:p w:rsidR="004B26C6" w:rsidRPr="00027A6F" w:rsidRDefault="004B26C6" w:rsidP="004B26C6">
            <w:pPr>
              <w:spacing w:line="360" w:lineRule="auto"/>
              <w:rPr>
                <w:sz w:val="28"/>
              </w:rPr>
            </w:pPr>
            <w:r w:rsidRPr="00027A6F">
              <w:rPr>
                <w:rFonts w:hint="eastAsia"/>
                <w:sz w:val="28"/>
              </w:rPr>
              <w:t>80-90</w:t>
            </w:r>
            <w:r w:rsidRPr="00027A6F">
              <w:rPr>
                <w:rFonts w:hint="eastAsia"/>
                <w:sz w:val="28"/>
              </w:rPr>
              <w:t>分</w:t>
            </w:r>
          </w:p>
        </w:tc>
        <w:tc>
          <w:tcPr>
            <w:tcW w:w="5200" w:type="dxa"/>
          </w:tcPr>
          <w:p w:rsidR="004B26C6" w:rsidRPr="00027A6F" w:rsidRDefault="004B26C6" w:rsidP="00B9351A">
            <w:pPr>
              <w:spacing w:line="360" w:lineRule="auto"/>
              <w:rPr>
                <w:sz w:val="28"/>
              </w:rPr>
            </w:pPr>
            <w:r w:rsidRPr="00027A6F">
              <w:rPr>
                <w:rFonts w:hint="eastAsia"/>
                <w:sz w:val="28"/>
              </w:rPr>
              <w:t>获三等奖</w:t>
            </w:r>
            <w:r w:rsidRPr="00027A6F">
              <w:rPr>
                <w:rFonts w:hint="eastAsia"/>
                <w:sz w:val="28"/>
              </w:rPr>
              <w:t>1</w:t>
            </w:r>
            <w:r w:rsidRPr="00027A6F">
              <w:rPr>
                <w:rFonts w:hint="eastAsia"/>
                <w:sz w:val="28"/>
              </w:rPr>
              <w:t>次；参与</w:t>
            </w:r>
            <w:r w:rsidR="00B9351A" w:rsidRPr="00027A6F">
              <w:rPr>
                <w:rFonts w:hint="eastAsia"/>
                <w:sz w:val="28"/>
              </w:rPr>
              <w:t>3</w:t>
            </w:r>
            <w:r w:rsidRPr="00027A6F">
              <w:rPr>
                <w:rFonts w:hint="eastAsia"/>
                <w:sz w:val="28"/>
              </w:rPr>
              <w:t>次</w:t>
            </w:r>
          </w:p>
        </w:tc>
      </w:tr>
      <w:tr w:rsidR="004B26C6" w:rsidRPr="00027A6F" w:rsidTr="00A250F7">
        <w:trPr>
          <w:jc w:val="center"/>
        </w:trPr>
        <w:tc>
          <w:tcPr>
            <w:tcW w:w="2012" w:type="dxa"/>
          </w:tcPr>
          <w:p w:rsidR="004B26C6" w:rsidRPr="00027A6F" w:rsidRDefault="004B26C6" w:rsidP="004B26C6">
            <w:pPr>
              <w:spacing w:line="360" w:lineRule="auto"/>
              <w:rPr>
                <w:sz w:val="28"/>
              </w:rPr>
            </w:pPr>
            <w:r w:rsidRPr="00027A6F">
              <w:rPr>
                <w:rFonts w:hint="eastAsia"/>
                <w:sz w:val="28"/>
              </w:rPr>
              <w:t>60-70</w:t>
            </w:r>
            <w:r w:rsidRPr="00027A6F">
              <w:rPr>
                <w:rFonts w:hint="eastAsia"/>
                <w:sz w:val="28"/>
              </w:rPr>
              <w:t>分</w:t>
            </w:r>
          </w:p>
        </w:tc>
        <w:tc>
          <w:tcPr>
            <w:tcW w:w="5200" w:type="dxa"/>
          </w:tcPr>
          <w:p w:rsidR="004B26C6" w:rsidRPr="00027A6F" w:rsidRDefault="004B26C6" w:rsidP="00B9351A">
            <w:pPr>
              <w:spacing w:line="360" w:lineRule="auto"/>
              <w:rPr>
                <w:sz w:val="28"/>
              </w:rPr>
            </w:pPr>
            <w:r w:rsidRPr="00027A6F">
              <w:rPr>
                <w:rFonts w:hint="eastAsia"/>
                <w:sz w:val="28"/>
              </w:rPr>
              <w:t>参与</w:t>
            </w:r>
            <w:r w:rsidR="00B9351A" w:rsidRPr="00027A6F">
              <w:rPr>
                <w:rFonts w:hint="eastAsia"/>
                <w:sz w:val="28"/>
              </w:rPr>
              <w:t>2</w:t>
            </w:r>
            <w:r w:rsidRPr="00027A6F">
              <w:rPr>
                <w:rFonts w:hint="eastAsia"/>
                <w:sz w:val="28"/>
              </w:rPr>
              <w:t>次</w:t>
            </w:r>
          </w:p>
        </w:tc>
      </w:tr>
      <w:tr w:rsidR="004B26C6" w:rsidRPr="00027A6F" w:rsidTr="00A250F7">
        <w:trPr>
          <w:jc w:val="center"/>
        </w:trPr>
        <w:tc>
          <w:tcPr>
            <w:tcW w:w="2012" w:type="dxa"/>
          </w:tcPr>
          <w:p w:rsidR="004B26C6" w:rsidRPr="00027A6F" w:rsidRDefault="004B26C6" w:rsidP="004B26C6">
            <w:pPr>
              <w:spacing w:line="360" w:lineRule="auto"/>
              <w:rPr>
                <w:sz w:val="28"/>
              </w:rPr>
            </w:pPr>
            <w:r w:rsidRPr="00027A6F">
              <w:rPr>
                <w:rFonts w:hint="eastAsia"/>
                <w:sz w:val="28"/>
              </w:rPr>
              <w:t>0-60</w:t>
            </w:r>
            <w:r w:rsidRPr="00027A6F">
              <w:rPr>
                <w:rFonts w:hint="eastAsia"/>
                <w:sz w:val="28"/>
              </w:rPr>
              <w:t>分</w:t>
            </w:r>
          </w:p>
        </w:tc>
        <w:tc>
          <w:tcPr>
            <w:tcW w:w="5200" w:type="dxa"/>
          </w:tcPr>
          <w:p w:rsidR="004B26C6" w:rsidRPr="00027A6F" w:rsidRDefault="00B9351A" w:rsidP="004B26C6">
            <w:pPr>
              <w:spacing w:line="360" w:lineRule="auto"/>
              <w:rPr>
                <w:sz w:val="28"/>
              </w:rPr>
            </w:pPr>
            <w:r w:rsidRPr="00027A6F">
              <w:rPr>
                <w:rFonts w:hint="eastAsia"/>
                <w:sz w:val="28"/>
              </w:rPr>
              <w:t>参与</w:t>
            </w:r>
            <w:r w:rsidRPr="00027A6F">
              <w:rPr>
                <w:rFonts w:hint="eastAsia"/>
                <w:sz w:val="28"/>
              </w:rPr>
              <w:t>2</w:t>
            </w:r>
            <w:r w:rsidRPr="00027A6F">
              <w:rPr>
                <w:rFonts w:hint="eastAsia"/>
                <w:sz w:val="28"/>
              </w:rPr>
              <w:t>次以下，</w:t>
            </w:r>
            <w:r w:rsidR="004B26C6" w:rsidRPr="00027A6F">
              <w:rPr>
                <w:rFonts w:hint="eastAsia"/>
                <w:sz w:val="28"/>
              </w:rPr>
              <w:t>视出勤情况打分。</w:t>
            </w:r>
          </w:p>
        </w:tc>
      </w:tr>
    </w:tbl>
    <w:p w:rsidR="002A2D45" w:rsidRPr="00027A6F" w:rsidRDefault="004B26C6" w:rsidP="00A250F7">
      <w:pPr>
        <w:pStyle w:val="Default"/>
        <w:ind w:firstLineChars="200" w:firstLine="560"/>
        <w:rPr>
          <w:sz w:val="28"/>
          <w:szCs w:val="28"/>
        </w:rPr>
      </w:pPr>
      <w:r w:rsidRPr="00027A6F">
        <w:rPr>
          <w:rFonts w:ascii="仿宋_GB2312" w:hAnsi="宋体" w:hint="eastAsia"/>
          <w:sz w:val="28"/>
          <w:szCs w:val="28"/>
        </w:rPr>
        <w:t>3</w:t>
      </w:r>
      <w:r w:rsidRPr="00027A6F">
        <w:rPr>
          <w:rFonts w:ascii="仿宋_GB2312" w:hAnsi="宋体" w:hint="eastAsia"/>
          <w:sz w:val="28"/>
          <w:szCs w:val="28"/>
        </w:rPr>
        <w:t>、</w:t>
      </w:r>
      <w:r w:rsidR="002A2D45" w:rsidRPr="00027A6F">
        <w:rPr>
          <w:rFonts w:ascii="仿宋_GB2312" w:hAnsi="宋体"/>
          <w:sz w:val="28"/>
          <w:szCs w:val="28"/>
        </w:rPr>
        <w:t>S</w:t>
      </w:r>
      <w:r w:rsidR="002A2D45" w:rsidRPr="00027A6F">
        <w:rPr>
          <w:rFonts w:ascii="仿宋_GB2312" w:hAnsi="宋体"/>
          <w:sz w:val="28"/>
          <w:szCs w:val="28"/>
          <w:vertAlign w:val="subscript"/>
        </w:rPr>
        <w:t>3</w:t>
      </w:r>
      <w:r w:rsidR="007A37FF" w:rsidRPr="00027A6F">
        <w:rPr>
          <w:rFonts w:hint="eastAsia"/>
          <w:sz w:val="28"/>
          <w:szCs w:val="28"/>
        </w:rPr>
        <w:t>:</w:t>
      </w:r>
      <w:r w:rsidR="002A2D45" w:rsidRPr="00027A6F">
        <w:rPr>
          <w:rFonts w:hint="eastAsia"/>
          <w:sz w:val="28"/>
          <w:szCs w:val="28"/>
        </w:rPr>
        <w:t>发表论文</w:t>
      </w:r>
      <w:r w:rsidR="00496B59" w:rsidRPr="00027A6F">
        <w:rPr>
          <w:rFonts w:hint="eastAsia"/>
          <w:sz w:val="28"/>
          <w:szCs w:val="28"/>
        </w:rPr>
        <w:t>、</w:t>
      </w:r>
      <w:r w:rsidR="002A2D45" w:rsidRPr="00027A6F">
        <w:rPr>
          <w:rFonts w:hint="eastAsia"/>
          <w:sz w:val="28"/>
          <w:szCs w:val="28"/>
        </w:rPr>
        <w:t>撰写专著</w:t>
      </w:r>
      <w:r w:rsidR="00496B59" w:rsidRPr="00027A6F">
        <w:rPr>
          <w:rFonts w:hint="eastAsia"/>
          <w:sz w:val="28"/>
          <w:szCs w:val="28"/>
        </w:rPr>
        <w:t>、</w:t>
      </w:r>
      <w:r w:rsidR="002A2D45" w:rsidRPr="00027A6F">
        <w:rPr>
          <w:rFonts w:hAnsi="宋体" w:hint="eastAsia"/>
          <w:sz w:val="28"/>
          <w:szCs w:val="28"/>
        </w:rPr>
        <w:t>咨询报告</w:t>
      </w:r>
      <w:r w:rsidR="00496B59" w:rsidRPr="00027A6F">
        <w:rPr>
          <w:rFonts w:hint="eastAsia"/>
          <w:sz w:val="28"/>
          <w:szCs w:val="28"/>
        </w:rPr>
        <w:t>、</w:t>
      </w:r>
      <w:r w:rsidR="002A2D45" w:rsidRPr="00027A6F">
        <w:rPr>
          <w:rFonts w:hint="eastAsia"/>
          <w:sz w:val="28"/>
          <w:szCs w:val="28"/>
        </w:rPr>
        <w:t>科研获奖</w:t>
      </w:r>
      <w:r w:rsidR="00496B59" w:rsidRPr="00027A6F">
        <w:rPr>
          <w:rFonts w:hint="eastAsia"/>
          <w:sz w:val="28"/>
          <w:szCs w:val="28"/>
        </w:rPr>
        <w:t>、</w:t>
      </w:r>
      <w:r w:rsidR="002A2D45" w:rsidRPr="00027A6F">
        <w:rPr>
          <w:rFonts w:hint="eastAsia"/>
          <w:sz w:val="28"/>
          <w:szCs w:val="28"/>
        </w:rPr>
        <w:t>专利</w:t>
      </w:r>
      <w:r w:rsidR="004861F7" w:rsidRPr="00027A6F">
        <w:rPr>
          <w:rFonts w:hint="eastAsia"/>
          <w:sz w:val="28"/>
          <w:szCs w:val="28"/>
        </w:rPr>
        <w:t>、</w:t>
      </w:r>
      <w:r w:rsidR="002A2D45" w:rsidRPr="00027A6F">
        <w:rPr>
          <w:rFonts w:hint="eastAsia"/>
          <w:sz w:val="28"/>
          <w:szCs w:val="28"/>
        </w:rPr>
        <w:t>标准</w:t>
      </w:r>
      <w:r w:rsidR="00496B59" w:rsidRPr="00027A6F">
        <w:rPr>
          <w:rFonts w:hint="eastAsia"/>
          <w:sz w:val="28"/>
          <w:szCs w:val="28"/>
        </w:rPr>
        <w:t>、</w:t>
      </w:r>
      <w:r w:rsidR="002A2D45" w:rsidRPr="00027A6F">
        <w:rPr>
          <w:rFonts w:hint="eastAsia"/>
          <w:sz w:val="28"/>
          <w:szCs w:val="28"/>
        </w:rPr>
        <w:t>软件著作权</w:t>
      </w:r>
      <w:r w:rsidR="00496B59" w:rsidRPr="00027A6F">
        <w:rPr>
          <w:rFonts w:hint="eastAsia"/>
          <w:sz w:val="28"/>
          <w:szCs w:val="28"/>
        </w:rPr>
        <w:t>、</w:t>
      </w:r>
      <w:r w:rsidR="00556F8F" w:rsidRPr="00027A6F">
        <w:rPr>
          <w:rFonts w:hint="eastAsia"/>
          <w:sz w:val="28"/>
          <w:szCs w:val="28"/>
        </w:rPr>
        <w:t>学术会议</w:t>
      </w:r>
      <w:r w:rsidR="00C07484" w:rsidRPr="00027A6F">
        <w:rPr>
          <w:rFonts w:hint="eastAsia"/>
          <w:sz w:val="28"/>
          <w:szCs w:val="28"/>
        </w:rPr>
        <w:t>报告</w:t>
      </w:r>
      <w:r w:rsidR="004F239C" w:rsidRPr="00027A6F">
        <w:rPr>
          <w:rFonts w:hint="eastAsia"/>
          <w:sz w:val="28"/>
          <w:szCs w:val="28"/>
        </w:rPr>
        <w:t>等</w:t>
      </w:r>
      <w:r w:rsidR="002A2D45" w:rsidRPr="00027A6F">
        <w:rPr>
          <w:rFonts w:hint="eastAsia"/>
          <w:sz w:val="28"/>
          <w:szCs w:val="28"/>
        </w:rPr>
        <w:t>；</w:t>
      </w:r>
      <w:r w:rsidR="006178B9" w:rsidRPr="00027A6F" w:rsidDel="006178B9">
        <w:rPr>
          <w:rFonts w:hint="eastAsia"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5468"/>
      </w:tblGrid>
      <w:tr w:rsidR="004B26C6" w:rsidRPr="00027A6F" w:rsidTr="004B26C6">
        <w:trPr>
          <w:jc w:val="center"/>
        </w:trPr>
        <w:tc>
          <w:tcPr>
            <w:tcW w:w="2011" w:type="dxa"/>
          </w:tcPr>
          <w:p w:rsidR="004B26C6" w:rsidRPr="00027A6F" w:rsidRDefault="004B26C6" w:rsidP="004B26C6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90-100</w:t>
            </w:r>
            <w:r w:rsidRPr="00027A6F">
              <w:rPr>
                <w:rFonts w:hint="eastAsia"/>
                <w:sz w:val="24"/>
              </w:rPr>
              <w:t>分</w:t>
            </w:r>
          </w:p>
        </w:tc>
        <w:tc>
          <w:tcPr>
            <w:tcW w:w="5468" w:type="dxa"/>
          </w:tcPr>
          <w:p w:rsidR="004B26C6" w:rsidRPr="00027A6F" w:rsidRDefault="004B26C6" w:rsidP="004B26C6">
            <w:pPr>
              <w:spacing w:line="360" w:lineRule="auto"/>
              <w:rPr>
                <w:sz w:val="24"/>
              </w:rPr>
            </w:pPr>
            <w:r w:rsidRPr="00027A6F">
              <w:rPr>
                <w:sz w:val="24"/>
              </w:rPr>
              <w:t>研究生</w:t>
            </w:r>
            <w:r w:rsidRPr="00027A6F">
              <w:rPr>
                <w:rFonts w:hint="eastAsia"/>
                <w:sz w:val="24"/>
              </w:rPr>
              <w:t>以</w:t>
            </w:r>
            <w:r w:rsidRPr="00027A6F">
              <w:rPr>
                <w:sz w:val="24"/>
              </w:rPr>
              <w:t>第一作者发表</w:t>
            </w:r>
            <w:r w:rsidRPr="00027A6F">
              <w:rPr>
                <w:rFonts w:hint="eastAsia"/>
                <w:sz w:val="24"/>
              </w:rPr>
              <w:t>SCI</w:t>
            </w:r>
            <w:r w:rsidRPr="00027A6F">
              <w:rPr>
                <w:rFonts w:hint="eastAsia"/>
                <w:sz w:val="24"/>
              </w:rPr>
              <w:t>、</w:t>
            </w:r>
            <w:r w:rsidRPr="00027A6F">
              <w:rPr>
                <w:rFonts w:hint="eastAsia"/>
                <w:sz w:val="24"/>
              </w:rPr>
              <w:t>EI</w:t>
            </w:r>
            <w:r w:rsidRPr="00027A6F">
              <w:rPr>
                <w:rFonts w:hint="eastAsia"/>
                <w:sz w:val="24"/>
              </w:rPr>
              <w:t>、</w:t>
            </w:r>
            <w:r w:rsidRPr="00027A6F">
              <w:rPr>
                <w:rFonts w:hint="eastAsia"/>
                <w:sz w:val="24"/>
              </w:rPr>
              <w:t>SSCI</w:t>
            </w:r>
            <w:r w:rsidRPr="00027A6F">
              <w:rPr>
                <w:rFonts w:hint="eastAsia"/>
                <w:sz w:val="24"/>
              </w:rPr>
              <w:t>源刊物</w:t>
            </w:r>
            <w:r w:rsidRPr="00027A6F">
              <w:rPr>
                <w:sz w:val="24"/>
              </w:rPr>
              <w:t>的</w:t>
            </w:r>
            <w:r w:rsidRPr="00027A6F">
              <w:rPr>
                <w:rFonts w:hint="eastAsia"/>
                <w:sz w:val="24"/>
              </w:rPr>
              <w:t>学术</w:t>
            </w:r>
            <w:r w:rsidRPr="00027A6F">
              <w:rPr>
                <w:rFonts w:hint="eastAsia"/>
                <w:sz w:val="24"/>
              </w:rPr>
              <w:lastRenderedPageBreak/>
              <w:t>论文（以取得</w:t>
            </w:r>
            <w:r w:rsidRPr="00027A6F">
              <w:rPr>
                <w:rFonts w:hint="eastAsia"/>
                <w:sz w:val="24"/>
              </w:rPr>
              <w:t>DOI</w:t>
            </w:r>
            <w:r w:rsidRPr="00027A6F">
              <w:rPr>
                <w:rFonts w:hint="eastAsia"/>
                <w:sz w:val="24"/>
              </w:rPr>
              <w:t>号或见刊为标准）；获得国家发明专利授权（排名前三位）；获得省部级以上科技成果（排名不限）；其他同等项目获奖或荣誉称号。</w:t>
            </w:r>
          </w:p>
        </w:tc>
      </w:tr>
      <w:tr w:rsidR="004B26C6" w:rsidRPr="00027A6F" w:rsidTr="004B26C6">
        <w:trPr>
          <w:jc w:val="center"/>
        </w:trPr>
        <w:tc>
          <w:tcPr>
            <w:tcW w:w="2011" w:type="dxa"/>
          </w:tcPr>
          <w:p w:rsidR="004B26C6" w:rsidRPr="00027A6F" w:rsidRDefault="004B26C6" w:rsidP="004B26C6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lastRenderedPageBreak/>
              <w:t>70-90</w:t>
            </w:r>
            <w:r w:rsidRPr="00027A6F">
              <w:rPr>
                <w:rFonts w:hint="eastAsia"/>
                <w:sz w:val="24"/>
              </w:rPr>
              <w:t>分</w:t>
            </w:r>
          </w:p>
        </w:tc>
        <w:tc>
          <w:tcPr>
            <w:tcW w:w="5468" w:type="dxa"/>
          </w:tcPr>
          <w:p w:rsidR="004B26C6" w:rsidRPr="00027A6F" w:rsidRDefault="004B26C6" w:rsidP="004B26C6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以</w:t>
            </w:r>
            <w:r w:rsidRPr="00027A6F">
              <w:rPr>
                <w:sz w:val="24"/>
              </w:rPr>
              <w:t>第一作者发表</w:t>
            </w:r>
            <w:r w:rsidRPr="00027A6F">
              <w:rPr>
                <w:rFonts w:hint="eastAsia"/>
                <w:sz w:val="24"/>
              </w:rPr>
              <w:t>中文核心学术论文；</w:t>
            </w:r>
            <w:r w:rsidRPr="00027A6F">
              <w:rPr>
                <w:sz w:val="24"/>
              </w:rPr>
              <w:t>发表</w:t>
            </w:r>
            <w:r w:rsidRPr="00027A6F">
              <w:rPr>
                <w:rFonts w:hint="eastAsia"/>
                <w:sz w:val="24"/>
              </w:rPr>
              <w:t>SCI</w:t>
            </w:r>
            <w:r w:rsidRPr="00027A6F">
              <w:rPr>
                <w:rFonts w:hint="eastAsia"/>
                <w:sz w:val="24"/>
              </w:rPr>
              <w:t>、</w:t>
            </w:r>
            <w:r w:rsidRPr="00027A6F">
              <w:rPr>
                <w:rFonts w:hint="eastAsia"/>
                <w:sz w:val="24"/>
              </w:rPr>
              <w:t>EI</w:t>
            </w:r>
            <w:r w:rsidRPr="00027A6F">
              <w:rPr>
                <w:rFonts w:hint="eastAsia"/>
                <w:sz w:val="24"/>
              </w:rPr>
              <w:t>、</w:t>
            </w:r>
            <w:r w:rsidRPr="00027A6F">
              <w:rPr>
                <w:rFonts w:hint="eastAsia"/>
                <w:sz w:val="24"/>
              </w:rPr>
              <w:t>SSCI</w:t>
            </w:r>
            <w:r w:rsidRPr="00027A6F">
              <w:rPr>
                <w:rFonts w:hint="eastAsia"/>
                <w:sz w:val="24"/>
              </w:rPr>
              <w:t>源刊物</w:t>
            </w:r>
            <w:r w:rsidRPr="00027A6F">
              <w:rPr>
                <w:sz w:val="24"/>
              </w:rPr>
              <w:t>的</w:t>
            </w:r>
            <w:r w:rsidRPr="00027A6F">
              <w:rPr>
                <w:rFonts w:hint="eastAsia"/>
                <w:sz w:val="24"/>
              </w:rPr>
              <w:t>学术论文（以取得</w:t>
            </w:r>
            <w:r w:rsidRPr="00027A6F">
              <w:rPr>
                <w:rFonts w:hint="eastAsia"/>
                <w:sz w:val="24"/>
              </w:rPr>
              <w:t>DOI</w:t>
            </w:r>
            <w:r w:rsidRPr="00027A6F">
              <w:rPr>
                <w:rFonts w:hint="eastAsia"/>
                <w:sz w:val="24"/>
              </w:rPr>
              <w:t>号或见刊为标准，排名前三位）；其他同等项目获奖或荣誉称号。</w:t>
            </w:r>
          </w:p>
        </w:tc>
      </w:tr>
      <w:tr w:rsidR="004B26C6" w:rsidRPr="00027A6F" w:rsidTr="004B26C6">
        <w:trPr>
          <w:jc w:val="center"/>
        </w:trPr>
        <w:tc>
          <w:tcPr>
            <w:tcW w:w="2011" w:type="dxa"/>
          </w:tcPr>
          <w:p w:rsidR="004B26C6" w:rsidRPr="00027A6F" w:rsidRDefault="004B26C6" w:rsidP="004B26C6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0-70</w:t>
            </w:r>
            <w:r w:rsidRPr="00027A6F">
              <w:rPr>
                <w:rFonts w:hint="eastAsia"/>
                <w:sz w:val="24"/>
              </w:rPr>
              <w:t>分</w:t>
            </w:r>
          </w:p>
        </w:tc>
        <w:tc>
          <w:tcPr>
            <w:tcW w:w="5468" w:type="dxa"/>
          </w:tcPr>
          <w:p w:rsidR="004B26C6" w:rsidRPr="00027A6F" w:rsidRDefault="004B26C6" w:rsidP="004B26C6">
            <w:pPr>
              <w:spacing w:line="360" w:lineRule="auto"/>
              <w:rPr>
                <w:sz w:val="24"/>
              </w:rPr>
            </w:pPr>
            <w:proofErr w:type="gramStart"/>
            <w:r w:rsidRPr="00027A6F">
              <w:rPr>
                <w:rFonts w:hint="eastAsia"/>
                <w:sz w:val="24"/>
              </w:rPr>
              <w:t>视研究</w:t>
            </w:r>
            <w:proofErr w:type="gramEnd"/>
            <w:r w:rsidRPr="00027A6F">
              <w:rPr>
                <w:rFonts w:hint="eastAsia"/>
                <w:sz w:val="24"/>
              </w:rPr>
              <w:t>进展打分</w:t>
            </w:r>
          </w:p>
        </w:tc>
      </w:tr>
    </w:tbl>
    <w:p w:rsidR="004B26C6" w:rsidRPr="00027A6F" w:rsidRDefault="004B26C6" w:rsidP="00D74705">
      <w:pPr>
        <w:pStyle w:val="Default"/>
        <w:rPr>
          <w:sz w:val="28"/>
          <w:szCs w:val="28"/>
        </w:rPr>
      </w:pPr>
    </w:p>
    <w:p w:rsidR="007A37FF" w:rsidRPr="00027A6F" w:rsidRDefault="004B26C6" w:rsidP="00F35120">
      <w:pPr>
        <w:pStyle w:val="Default"/>
        <w:ind w:firstLineChars="152" w:firstLine="426"/>
        <w:rPr>
          <w:sz w:val="28"/>
          <w:szCs w:val="28"/>
        </w:rPr>
      </w:pPr>
      <w:r w:rsidRPr="00027A6F">
        <w:rPr>
          <w:rFonts w:ascii="仿宋_GB2312" w:hAnsi="宋体" w:hint="eastAsia"/>
          <w:sz w:val="28"/>
          <w:szCs w:val="28"/>
        </w:rPr>
        <w:t>4</w:t>
      </w:r>
      <w:r w:rsidRPr="00027A6F">
        <w:rPr>
          <w:rFonts w:ascii="仿宋_GB2312" w:hAnsi="宋体" w:hint="eastAsia"/>
          <w:sz w:val="28"/>
          <w:szCs w:val="28"/>
        </w:rPr>
        <w:t>、</w:t>
      </w:r>
      <w:r w:rsidR="001D791F" w:rsidRPr="00027A6F">
        <w:rPr>
          <w:rFonts w:ascii="仿宋_GB2312" w:hAnsi="宋体" w:hint="eastAsia"/>
          <w:sz w:val="28"/>
          <w:szCs w:val="28"/>
        </w:rPr>
        <w:t>S</w:t>
      </w:r>
      <w:r w:rsidR="001D791F" w:rsidRPr="00027A6F">
        <w:rPr>
          <w:rFonts w:ascii="仿宋_GB2312" w:hAnsi="宋体" w:hint="eastAsia"/>
          <w:sz w:val="28"/>
          <w:szCs w:val="28"/>
          <w:vertAlign w:val="subscript"/>
        </w:rPr>
        <w:t>4</w:t>
      </w:r>
      <w:r w:rsidR="007A37FF" w:rsidRPr="00027A6F">
        <w:rPr>
          <w:rFonts w:hint="eastAsia"/>
          <w:sz w:val="28"/>
          <w:szCs w:val="28"/>
        </w:rPr>
        <w:t>: 思想道德、社会工作、参与活动等</w:t>
      </w:r>
    </w:p>
    <w:p w:rsidR="002A2D45" w:rsidRPr="00027A6F" w:rsidRDefault="002A2D45" w:rsidP="002947A8">
      <w:pPr>
        <w:ind w:firstLineChars="150" w:firstLine="420"/>
        <w:jc w:val="left"/>
        <w:rPr>
          <w:sz w:val="28"/>
          <w:szCs w:val="28"/>
        </w:rPr>
      </w:pPr>
      <w:r w:rsidRPr="00027A6F">
        <w:rPr>
          <w:rFonts w:hint="eastAsia"/>
          <w:sz w:val="28"/>
          <w:szCs w:val="28"/>
        </w:rPr>
        <w:t>即上一学年参加社会活动及综合表现情况，</w:t>
      </w:r>
      <w:r w:rsidR="001C3ADD" w:rsidRPr="00027A6F">
        <w:rPr>
          <w:rFonts w:hint="eastAsia"/>
          <w:sz w:val="28"/>
          <w:szCs w:val="28"/>
        </w:rPr>
        <w:t>满分不超过</w:t>
      </w:r>
      <w:r w:rsidR="001C3ADD" w:rsidRPr="00027A6F">
        <w:rPr>
          <w:rFonts w:hint="eastAsia"/>
          <w:sz w:val="28"/>
          <w:szCs w:val="28"/>
        </w:rPr>
        <w:t>100</w:t>
      </w:r>
      <w:r w:rsidR="001C3ADD" w:rsidRPr="00027A6F">
        <w:rPr>
          <w:rFonts w:hint="eastAsia"/>
          <w:sz w:val="28"/>
          <w:szCs w:val="28"/>
        </w:rPr>
        <w:t>分。</w:t>
      </w:r>
      <w:r w:rsidRPr="00027A6F">
        <w:rPr>
          <w:rFonts w:hint="eastAsia"/>
          <w:sz w:val="28"/>
          <w:szCs w:val="28"/>
        </w:rPr>
        <w:t>其中第二学年</w:t>
      </w:r>
      <w:r w:rsidR="003A6DF1" w:rsidRPr="00027A6F">
        <w:rPr>
          <w:rFonts w:hint="eastAsia"/>
          <w:sz w:val="28"/>
          <w:szCs w:val="28"/>
        </w:rPr>
        <w:t>学业奖学金评审</w:t>
      </w:r>
      <w:r w:rsidRPr="00027A6F">
        <w:rPr>
          <w:rFonts w:hint="eastAsia"/>
          <w:sz w:val="28"/>
          <w:szCs w:val="28"/>
        </w:rPr>
        <w:t>硕士研究生</w:t>
      </w:r>
      <w:r w:rsidR="00834A22" w:rsidRPr="00027A6F">
        <w:rPr>
          <w:rFonts w:hint="eastAsia"/>
          <w:sz w:val="28"/>
          <w:szCs w:val="28"/>
        </w:rPr>
        <w:t>综合测评</w:t>
      </w:r>
      <w:r w:rsidRPr="00027A6F">
        <w:rPr>
          <w:rFonts w:hint="eastAsia"/>
          <w:sz w:val="28"/>
          <w:szCs w:val="28"/>
        </w:rPr>
        <w:t>研究生院考评比例占</w:t>
      </w:r>
      <w:r w:rsidRPr="00027A6F">
        <w:rPr>
          <w:rFonts w:hint="eastAsia"/>
          <w:sz w:val="28"/>
          <w:szCs w:val="28"/>
        </w:rPr>
        <w:t>80%</w:t>
      </w:r>
      <w:r w:rsidRPr="00027A6F">
        <w:rPr>
          <w:rFonts w:hint="eastAsia"/>
          <w:sz w:val="28"/>
          <w:szCs w:val="28"/>
        </w:rPr>
        <w:t>，各研究所考评比例占</w:t>
      </w:r>
      <w:r w:rsidRPr="00027A6F">
        <w:rPr>
          <w:rFonts w:hint="eastAsia"/>
          <w:sz w:val="28"/>
          <w:szCs w:val="28"/>
        </w:rPr>
        <w:t>20%</w:t>
      </w:r>
      <w:r w:rsidRPr="00027A6F">
        <w:rPr>
          <w:rFonts w:hint="eastAsia"/>
          <w:sz w:val="28"/>
          <w:szCs w:val="28"/>
        </w:rPr>
        <w:t>。第二学年</w:t>
      </w:r>
      <w:r w:rsidR="003A6DF1" w:rsidRPr="00027A6F">
        <w:rPr>
          <w:rFonts w:hint="eastAsia"/>
          <w:sz w:val="28"/>
          <w:szCs w:val="28"/>
        </w:rPr>
        <w:t>学业奖学金评审</w:t>
      </w:r>
      <w:r w:rsidRPr="00027A6F">
        <w:rPr>
          <w:rFonts w:hint="eastAsia"/>
          <w:sz w:val="28"/>
          <w:szCs w:val="28"/>
        </w:rPr>
        <w:t>博士研究生综合测评研究生院考评比例占</w:t>
      </w:r>
      <w:r w:rsidRPr="00027A6F">
        <w:rPr>
          <w:rFonts w:hint="eastAsia"/>
          <w:sz w:val="28"/>
          <w:szCs w:val="28"/>
        </w:rPr>
        <w:t>20%</w:t>
      </w:r>
      <w:r w:rsidRPr="00027A6F">
        <w:rPr>
          <w:rFonts w:hint="eastAsia"/>
          <w:sz w:val="28"/>
          <w:szCs w:val="28"/>
        </w:rPr>
        <w:t>，各研究所考评比例占</w:t>
      </w:r>
      <w:r w:rsidRPr="00027A6F">
        <w:rPr>
          <w:rFonts w:hint="eastAsia"/>
          <w:sz w:val="28"/>
          <w:szCs w:val="28"/>
        </w:rPr>
        <w:t>80%</w:t>
      </w:r>
      <w:r w:rsidRPr="00027A6F">
        <w:rPr>
          <w:rFonts w:hint="eastAsia"/>
          <w:sz w:val="28"/>
          <w:szCs w:val="28"/>
        </w:rPr>
        <w:t>。</w:t>
      </w:r>
      <w:r w:rsidR="00417A9F" w:rsidRPr="00027A6F">
        <w:rPr>
          <w:rFonts w:hint="eastAsia"/>
          <w:sz w:val="28"/>
          <w:szCs w:val="28"/>
        </w:rPr>
        <w:t>第二学年学业奖学金</w:t>
      </w:r>
      <w:r w:rsidR="009D7A88" w:rsidRPr="00027A6F">
        <w:rPr>
          <w:rFonts w:hint="eastAsia"/>
          <w:sz w:val="28"/>
          <w:szCs w:val="28"/>
        </w:rPr>
        <w:t>综合测评</w:t>
      </w:r>
      <w:r w:rsidR="004051C3" w:rsidRPr="00027A6F">
        <w:rPr>
          <w:rFonts w:hint="eastAsia"/>
          <w:sz w:val="28"/>
          <w:szCs w:val="28"/>
        </w:rPr>
        <w:t>研究生院考评部分由研究生院另行制定具体办法</w:t>
      </w:r>
      <w:r w:rsidR="000C65BE" w:rsidRPr="00027A6F">
        <w:rPr>
          <w:rFonts w:hint="eastAsia"/>
          <w:sz w:val="28"/>
          <w:szCs w:val="28"/>
        </w:rPr>
        <w:t>。</w:t>
      </w:r>
      <w:r w:rsidR="001D791F" w:rsidRPr="00027A6F">
        <w:rPr>
          <w:rFonts w:hint="eastAsia"/>
          <w:sz w:val="28"/>
          <w:szCs w:val="28"/>
        </w:rPr>
        <w:t>第三学年学业奖学金评审综合测评由研究所评定。</w:t>
      </w:r>
      <w:r w:rsidR="006D01A2" w:rsidRPr="00027A6F">
        <w:rPr>
          <w:rFonts w:hint="eastAsia"/>
          <w:sz w:val="28"/>
          <w:szCs w:val="28"/>
        </w:rPr>
        <w:t>研究所打分</w:t>
      </w:r>
      <w:r w:rsidR="00E21A76" w:rsidRPr="00027A6F">
        <w:rPr>
          <w:rFonts w:hint="eastAsia"/>
          <w:sz w:val="28"/>
          <w:szCs w:val="28"/>
        </w:rPr>
        <w:t>由</w:t>
      </w:r>
      <w:r w:rsidR="006D01A2" w:rsidRPr="00027A6F">
        <w:rPr>
          <w:rFonts w:hint="eastAsia"/>
          <w:sz w:val="28"/>
          <w:szCs w:val="28"/>
        </w:rPr>
        <w:t>班级评分（</w:t>
      </w:r>
      <w:r w:rsidR="006D01A2" w:rsidRPr="00027A6F">
        <w:rPr>
          <w:rFonts w:hint="eastAsia"/>
          <w:sz w:val="28"/>
          <w:szCs w:val="28"/>
        </w:rPr>
        <w:t>50%</w:t>
      </w:r>
      <w:r w:rsidR="006D01A2" w:rsidRPr="00027A6F">
        <w:rPr>
          <w:rFonts w:hint="eastAsia"/>
          <w:sz w:val="28"/>
          <w:szCs w:val="28"/>
        </w:rPr>
        <w:t>）和管理部门（</w:t>
      </w:r>
      <w:r w:rsidR="006D01A2" w:rsidRPr="00027A6F">
        <w:rPr>
          <w:rFonts w:hint="eastAsia"/>
          <w:sz w:val="28"/>
          <w:szCs w:val="28"/>
        </w:rPr>
        <w:t>50%</w:t>
      </w:r>
      <w:r w:rsidR="006D01A2" w:rsidRPr="00027A6F">
        <w:rPr>
          <w:rFonts w:hint="eastAsia"/>
          <w:sz w:val="28"/>
          <w:szCs w:val="28"/>
        </w:rPr>
        <w:t>）</w:t>
      </w:r>
      <w:r w:rsidR="00E21A76" w:rsidRPr="00027A6F">
        <w:rPr>
          <w:rFonts w:hint="eastAsia"/>
          <w:sz w:val="28"/>
          <w:szCs w:val="28"/>
        </w:rPr>
        <w:t>共同</w:t>
      </w:r>
      <w:r w:rsidR="006D01A2" w:rsidRPr="00027A6F">
        <w:rPr>
          <w:rFonts w:hint="eastAsia"/>
          <w:sz w:val="28"/>
          <w:szCs w:val="28"/>
        </w:rPr>
        <w:t>确定。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6035"/>
      </w:tblGrid>
      <w:tr w:rsidR="004B26C6" w:rsidRPr="00027A6F" w:rsidTr="004B26C6">
        <w:trPr>
          <w:jc w:val="center"/>
        </w:trPr>
        <w:tc>
          <w:tcPr>
            <w:tcW w:w="1444" w:type="dxa"/>
          </w:tcPr>
          <w:p w:rsidR="004B26C6" w:rsidRPr="00027A6F" w:rsidRDefault="00B9351A" w:rsidP="00B66F3E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8</w:t>
            </w:r>
            <w:r w:rsidR="00B66F3E" w:rsidRPr="00027A6F">
              <w:rPr>
                <w:rFonts w:hint="eastAsia"/>
                <w:sz w:val="24"/>
              </w:rPr>
              <w:t>1</w:t>
            </w:r>
            <w:r w:rsidR="004B26C6" w:rsidRPr="00027A6F">
              <w:rPr>
                <w:rFonts w:hint="eastAsia"/>
                <w:sz w:val="24"/>
              </w:rPr>
              <w:t>-100</w:t>
            </w:r>
            <w:r w:rsidR="004B26C6" w:rsidRPr="00027A6F">
              <w:rPr>
                <w:rFonts w:hint="eastAsia"/>
                <w:sz w:val="24"/>
              </w:rPr>
              <w:t>分</w:t>
            </w:r>
          </w:p>
        </w:tc>
        <w:tc>
          <w:tcPr>
            <w:tcW w:w="6035" w:type="dxa"/>
          </w:tcPr>
          <w:p w:rsidR="004B26C6" w:rsidRPr="00027A6F" w:rsidRDefault="00A250F7" w:rsidP="004B26C6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对集体活动参与度</w:t>
            </w:r>
            <w:r w:rsidR="004B26C6" w:rsidRPr="00027A6F">
              <w:rPr>
                <w:rFonts w:hint="eastAsia"/>
                <w:sz w:val="24"/>
              </w:rPr>
              <w:t>高，</w:t>
            </w:r>
            <w:r w:rsidRPr="00027A6F">
              <w:rPr>
                <w:rFonts w:hint="eastAsia"/>
                <w:sz w:val="24"/>
              </w:rPr>
              <w:t>积极配合研究所管理工作</w:t>
            </w:r>
            <w:r w:rsidR="004B26C6" w:rsidRPr="00027A6F">
              <w:rPr>
                <w:rFonts w:hint="eastAsia"/>
                <w:sz w:val="24"/>
              </w:rPr>
              <w:t>；</w:t>
            </w:r>
          </w:p>
          <w:p w:rsidR="004B26C6" w:rsidRPr="00027A6F" w:rsidRDefault="004B26C6" w:rsidP="004B26C6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担任班级、所研究</w:t>
            </w:r>
            <w:proofErr w:type="gramStart"/>
            <w:r w:rsidRPr="00027A6F">
              <w:rPr>
                <w:rFonts w:hint="eastAsia"/>
                <w:sz w:val="24"/>
              </w:rPr>
              <w:t>生分会学生</w:t>
            </w:r>
            <w:proofErr w:type="gramEnd"/>
            <w:r w:rsidRPr="00027A6F">
              <w:rPr>
                <w:rFonts w:hint="eastAsia"/>
                <w:sz w:val="24"/>
              </w:rPr>
              <w:t>干部，工作认真负责</w:t>
            </w:r>
            <w:r w:rsidR="00A250F7" w:rsidRPr="00027A6F">
              <w:rPr>
                <w:rFonts w:hint="eastAsia"/>
                <w:sz w:val="24"/>
              </w:rPr>
              <w:t>。</w:t>
            </w:r>
          </w:p>
        </w:tc>
      </w:tr>
      <w:tr w:rsidR="004B26C6" w:rsidRPr="00027A6F" w:rsidTr="004B26C6">
        <w:trPr>
          <w:jc w:val="center"/>
        </w:trPr>
        <w:tc>
          <w:tcPr>
            <w:tcW w:w="1444" w:type="dxa"/>
          </w:tcPr>
          <w:p w:rsidR="004B26C6" w:rsidRPr="00027A6F" w:rsidRDefault="00B9351A" w:rsidP="00B66F3E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61</w:t>
            </w:r>
            <w:r w:rsidR="004B26C6" w:rsidRPr="00027A6F">
              <w:rPr>
                <w:rFonts w:hint="eastAsia"/>
                <w:sz w:val="24"/>
              </w:rPr>
              <w:t>-</w:t>
            </w:r>
            <w:r w:rsidRPr="00027A6F">
              <w:rPr>
                <w:rFonts w:hint="eastAsia"/>
                <w:sz w:val="24"/>
              </w:rPr>
              <w:t>8</w:t>
            </w:r>
            <w:r w:rsidR="00B66F3E" w:rsidRPr="00027A6F">
              <w:rPr>
                <w:rFonts w:hint="eastAsia"/>
                <w:sz w:val="24"/>
              </w:rPr>
              <w:t>0</w:t>
            </w:r>
            <w:r w:rsidR="004B26C6" w:rsidRPr="00027A6F">
              <w:rPr>
                <w:rFonts w:hint="eastAsia"/>
                <w:sz w:val="24"/>
              </w:rPr>
              <w:t>分</w:t>
            </w:r>
          </w:p>
        </w:tc>
        <w:tc>
          <w:tcPr>
            <w:tcW w:w="6035" w:type="dxa"/>
          </w:tcPr>
          <w:p w:rsidR="004B26C6" w:rsidRPr="00027A6F" w:rsidRDefault="004B26C6" w:rsidP="00DC29BE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对集体活动参与度较高</w:t>
            </w:r>
            <w:r w:rsidR="00A250F7" w:rsidRPr="00027A6F">
              <w:rPr>
                <w:rFonts w:hint="eastAsia"/>
                <w:sz w:val="24"/>
              </w:rPr>
              <w:t>，对研究所管理工作较配合。</w:t>
            </w:r>
          </w:p>
        </w:tc>
      </w:tr>
      <w:tr w:rsidR="004B26C6" w:rsidRPr="00027A6F" w:rsidTr="004B26C6">
        <w:trPr>
          <w:jc w:val="center"/>
        </w:trPr>
        <w:tc>
          <w:tcPr>
            <w:tcW w:w="1444" w:type="dxa"/>
          </w:tcPr>
          <w:p w:rsidR="004B26C6" w:rsidRPr="00027A6F" w:rsidRDefault="004B26C6" w:rsidP="00B9351A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0-</w:t>
            </w:r>
            <w:r w:rsidR="00B9351A" w:rsidRPr="00027A6F">
              <w:rPr>
                <w:rFonts w:hint="eastAsia"/>
                <w:sz w:val="24"/>
              </w:rPr>
              <w:t>60</w:t>
            </w:r>
            <w:r w:rsidRPr="00027A6F">
              <w:rPr>
                <w:rFonts w:hint="eastAsia"/>
                <w:sz w:val="24"/>
              </w:rPr>
              <w:t>分</w:t>
            </w:r>
          </w:p>
        </w:tc>
        <w:tc>
          <w:tcPr>
            <w:tcW w:w="6035" w:type="dxa"/>
          </w:tcPr>
          <w:p w:rsidR="004B26C6" w:rsidRPr="00027A6F" w:rsidRDefault="004B26C6" w:rsidP="00DC29BE">
            <w:pPr>
              <w:spacing w:line="360" w:lineRule="auto"/>
              <w:rPr>
                <w:sz w:val="24"/>
              </w:rPr>
            </w:pPr>
            <w:r w:rsidRPr="00027A6F">
              <w:rPr>
                <w:rFonts w:hint="eastAsia"/>
                <w:sz w:val="24"/>
              </w:rPr>
              <w:t>对集体活动参与度不高，极不配合研究所管理工作</w:t>
            </w:r>
            <w:r w:rsidR="00A250F7" w:rsidRPr="00027A6F">
              <w:rPr>
                <w:rFonts w:hint="eastAsia"/>
                <w:sz w:val="24"/>
              </w:rPr>
              <w:t>。</w:t>
            </w:r>
          </w:p>
        </w:tc>
      </w:tr>
    </w:tbl>
    <w:p w:rsidR="004B26C6" w:rsidRPr="00027A6F" w:rsidRDefault="004B26C6" w:rsidP="004B26C6">
      <w:pPr>
        <w:spacing w:line="360" w:lineRule="auto"/>
        <w:ind w:firstLineChars="200" w:firstLine="560"/>
        <w:rPr>
          <w:sz w:val="28"/>
          <w:szCs w:val="28"/>
        </w:rPr>
      </w:pPr>
      <w:r w:rsidRPr="00027A6F">
        <w:rPr>
          <w:rFonts w:hint="eastAsia"/>
          <w:sz w:val="28"/>
          <w:szCs w:val="28"/>
        </w:rPr>
        <w:t>5</w:t>
      </w:r>
      <w:r w:rsidRPr="00027A6F">
        <w:rPr>
          <w:rFonts w:hint="eastAsia"/>
          <w:sz w:val="28"/>
          <w:szCs w:val="28"/>
        </w:rPr>
        <w:t>、如有以下情形者，原则上不得申请</w:t>
      </w:r>
      <w:r w:rsidR="00B9351A" w:rsidRPr="00027A6F">
        <w:rPr>
          <w:rFonts w:hint="eastAsia"/>
          <w:sz w:val="28"/>
          <w:szCs w:val="28"/>
        </w:rPr>
        <w:t>一</w:t>
      </w:r>
      <w:r w:rsidRPr="00027A6F">
        <w:rPr>
          <w:rFonts w:hint="eastAsia"/>
          <w:sz w:val="28"/>
          <w:szCs w:val="28"/>
        </w:rPr>
        <w:t>等学业奖学金：</w:t>
      </w:r>
    </w:p>
    <w:p w:rsidR="004B26C6" w:rsidRPr="00027A6F" w:rsidRDefault="004B26C6" w:rsidP="004B26C6">
      <w:pPr>
        <w:spacing w:line="360" w:lineRule="auto"/>
        <w:ind w:firstLineChars="200" w:firstLine="560"/>
        <w:rPr>
          <w:sz w:val="28"/>
          <w:szCs w:val="28"/>
        </w:rPr>
      </w:pPr>
      <w:r w:rsidRPr="00027A6F">
        <w:rPr>
          <w:rFonts w:hint="eastAsia"/>
          <w:sz w:val="28"/>
          <w:szCs w:val="28"/>
        </w:rPr>
        <w:t>（</w:t>
      </w:r>
      <w:r w:rsidRPr="00027A6F">
        <w:rPr>
          <w:rFonts w:hint="eastAsia"/>
          <w:sz w:val="28"/>
          <w:szCs w:val="28"/>
        </w:rPr>
        <w:t>1</w:t>
      </w:r>
      <w:r w:rsidRPr="00027A6F">
        <w:rPr>
          <w:rFonts w:hint="eastAsia"/>
          <w:sz w:val="28"/>
          <w:szCs w:val="28"/>
        </w:rPr>
        <w:t>）开题报告、中期考核未按时完成者，</w:t>
      </w:r>
    </w:p>
    <w:p w:rsidR="004B26C6" w:rsidRPr="00027A6F" w:rsidRDefault="004B26C6" w:rsidP="004B26C6">
      <w:pPr>
        <w:spacing w:line="360" w:lineRule="auto"/>
        <w:ind w:firstLineChars="200" w:firstLine="560"/>
        <w:rPr>
          <w:sz w:val="28"/>
          <w:szCs w:val="28"/>
        </w:rPr>
      </w:pPr>
      <w:r w:rsidRPr="00027A6F">
        <w:rPr>
          <w:rFonts w:hint="eastAsia"/>
          <w:sz w:val="28"/>
          <w:szCs w:val="28"/>
        </w:rPr>
        <w:t>（</w:t>
      </w:r>
      <w:r w:rsidRPr="00027A6F">
        <w:rPr>
          <w:rFonts w:hint="eastAsia"/>
          <w:sz w:val="28"/>
          <w:szCs w:val="28"/>
        </w:rPr>
        <w:t>2</w:t>
      </w:r>
      <w:r w:rsidRPr="00027A6F">
        <w:rPr>
          <w:rFonts w:hint="eastAsia"/>
          <w:sz w:val="28"/>
          <w:szCs w:val="28"/>
        </w:rPr>
        <w:t>）课程成绩不及格需要重修者，</w:t>
      </w:r>
    </w:p>
    <w:p w:rsidR="004B26C6" w:rsidRPr="00E21A76" w:rsidRDefault="004B26C6" w:rsidP="004B26C6">
      <w:pPr>
        <w:pStyle w:val="Default"/>
        <w:ind w:firstLineChars="200" w:firstLine="560"/>
        <w:rPr>
          <w:rFonts w:asciiTheme="minorHAnsi" w:eastAsiaTheme="minorEastAsia" w:cstheme="minorBidi"/>
          <w:color w:val="auto"/>
          <w:kern w:val="2"/>
          <w:sz w:val="28"/>
          <w:szCs w:val="28"/>
        </w:rPr>
      </w:pPr>
      <w:r w:rsidRPr="00027A6F">
        <w:rPr>
          <w:rFonts w:asciiTheme="minorHAnsi" w:eastAsiaTheme="minorEastAsia" w:cstheme="minorBidi" w:hint="eastAsia"/>
          <w:color w:val="auto"/>
          <w:kern w:val="2"/>
          <w:sz w:val="28"/>
          <w:szCs w:val="28"/>
        </w:rPr>
        <w:t>（</w:t>
      </w:r>
      <w:r w:rsidRPr="00027A6F">
        <w:rPr>
          <w:rFonts w:asciiTheme="minorHAnsi" w:eastAsiaTheme="minorEastAsia" w:cstheme="minorBidi" w:hint="eastAsia"/>
          <w:color w:val="auto"/>
          <w:kern w:val="2"/>
          <w:sz w:val="28"/>
          <w:szCs w:val="28"/>
        </w:rPr>
        <w:t>3</w:t>
      </w:r>
      <w:r w:rsidRPr="00027A6F">
        <w:rPr>
          <w:rFonts w:asciiTheme="minorHAnsi" w:eastAsiaTheme="minorEastAsia" w:cstheme="minorBidi" w:hint="eastAsia"/>
          <w:color w:val="auto"/>
          <w:kern w:val="2"/>
          <w:sz w:val="28"/>
          <w:szCs w:val="28"/>
        </w:rPr>
        <w:t>）实验记录不合格者，</w:t>
      </w:r>
    </w:p>
    <w:p w:rsidR="004B26C6" w:rsidRPr="00E21A76" w:rsidRDefault="004B26C6" w:rsidP="004B26C6">
      <w:pPr>
        <w:pStyle w:val="Default"/>
        <w:ind w:firstLineChars="200" w:firstLine="560"/>
        <w:rPr>
          <w:rFonts w:asciiTheme="minorHAnsi" w:eastAsiaTheme="minorEastAsia" w:cstheme="minorBidi"/>
          <w:color w:val="auto"/>
          <w:kern w:val="2"/>
          <w:sz w:val="28"/>
          <w:szCs w:val="28"/>
        </w:rPr>
      </w:pPr>
      <w:r w:rsidRPr="00E21A76">
        <w:rPr>
          <w:rFonts w:asciiTheme="minorHAnsi" w:eastAsiaTheme="minorEastAsia" w:cstheme="minorBidi" w:hint="eastAsia"/>
          <w:color w:val="auto"/>
          <w:kern w:val="2"/>
          <w:sz w:val="28"/>
          <w:szCs w:val="28"/>
        </w:rPr>
        <w:t>（</w:t>
      </w:r>
      <w:r w:rsidRPr="00E21A76">
        <w:rPr>
          <w:rFonts w:asciiTheme="minorHAnsi" w:eastAsiaTheme="minorEastAsia" w:cstheme="minorBidi" w:hint="eastAsia"/>
          <w:color w:val="auto"/>
          <w:kern w:val="2"/>
          <w:sz w:val="28"/>
          <w:szCs w:val="28"/>
        </w:rPr>
        <w:t>4</w:t>
      </w:r>
      <w:r w:rsidRPr="00E21A76">
        <w:rPr>
          <w:rFonts w:asciiTheme="minorHAnsi" w:eastAsiaTheme="minorEastAsia" w:cstheme="minorBidi" w:hint="eastAsia"/>
          <w:color w:val="auto"/>
          <w:kern w:val="2"/>
          <w:sz w:val="28"/>
          <w:szCs w:val="28"/>
        </w:rPr>
        <w:t>）违反研究生院或研究所相关规定，情节特别严重者。</w:t>
      </w:r>
    </w:p>
    <w:p w:rsidR="004260F5" w:rsidRDefault="00B71082" w:rsidP="004260F5">
      <w:pPr>
        <w:spacing w:line="360" w:lineRule="auto"/>
        <w:ind w:left="480"/>
        <w:rPr>
          <w:sz w:val="28"/>
          <w:szCs w:val="28"/>
        </w:rPr>
      </w:pPr>
      <w:r w:rsidRPr="00B71082">
        <w:rPr>
          <w:rFonts w:hint="eastAsia"/>
          <w:b/>
          <w:sz w:val="28"/>
        </w:rPr>
        <w:t>第三条</w:t>
      </w:r>
      <w:r w:rsidRPr="00B71082">
        <w:rPr>
          <w:rFonts w:hint="eastAsia"/>
          <w:b/>
          <w:sz w:val="28"/>
        </w:rPr>
        <w:t xml:space="preserve">  </w:t>
      </w:r>
      <w:r w:rsidR="004260F5" w:rsidRPr="004260F5">
        <w:rPr>
          <w:rFonts w:hint="eastAsia"/>
          <w:sz w:val="28"/>
          <w:szCs w:val="28"/>
        </w:rPr>
        <w:t>第二学年学业奖学金的评审依据时间为入学报到之日至第二年</w:t>
      </w:r>
      <w:r w:rsidR="004260F5" w:rsidRPr="004260F5">
        <w:rPr>
          <w:rFonts w:hint="eastAsia"/>
          <w:sz w:val="28"/>
          <w:szCs w:val="28"/>
        </w:rPr>
        <w:t>8</w:t>
      </w:r>
    </w:p>
    <w:p w:rsidR="00B71082" w:rsidRPr="004260F5" w:rsidRDefault="004260F5" w:rsidP="004260F5">
      <w:pPr>
        <w:spacing w:line="360" w:lineRule="auto"/>
        <w:rPr>
          <w:sz w:val="28"/>
          <w:szCs w:val="28"/>
        </w:rPr>
      </w:pPr>
      <w:r w:rsidRPr="004260F5">
        <w:rPr>
          <w:rFonts w:hint="eastAsia"/>
          <w:sz w:val="28"/>
          <w:szCs w:val="28"/>
        </w:rPr>
        <w:t>月</w:t>
      </w:r>
      <w:r w:rsidRPr="004260F5">
        <w:rPr>
          <w:rFonts w:hint="eastAsia"/>
          <w:sz w:val="28"/>
          <w:szCs w:val="28"/>
        </w:rPr>
        <w:t>30</w:t>
      </w:r>
      <w:r w:rsidRPr="004260F5">
        <w:rPr>
          <w:rFonts w:hint="eastAsia"/>
          <w:sz w:val="28"/>
          <w:szCs w:val="28"/>
        </w:rPr>
        <w:t>日止，第三学年学业奖学金的评审依据时间为入学第二年的</w:t>
      </w:r>
      <w:r w:rsidRPr="004260F5">
        <w:rPr>
          <w:rFonts w:hint="eastAsia"/>
          <w:sz w:val="28"/>
          <w:szCs w:val="28"/>
        </w:rPr>
        <w:t>9</w:t>
      </w:r>
      <w:r w:rsidRPr="004260F5">
        <w:rPr>
          <w:rFonts w:hint="eastAsia"/>
          <w:sz w:val="28"/>
          <w:szCs w:val="28"/>
        </w:rPr>
        <w:t>月</w:t>
      </w:r>
      <w:r w:rsidRPr="004260F5">
        <w:rPr>
          <w:rFonts w:hint="eastAsia"/>
          <w:sz w:val="28"/>
          <w:szCs w:val="28"/>
        </w:rPr>
        <w:t>1</w:t>
      </w:r>
      <w:r w:rsidRPr="004260F5">
        <w:rPr>
          <w:rFonts w:hint="eastAsia"/>
          <w:sz w:val="28"/>
          <w:szCs w:val="28"/>
        </w:rPr>
        <w:t>日至入学第三年的</w:t>
      </w:r>
      <w:r w:rsidRPr="004260F5">
        <w:rPr>
          <w:rFonts w:hint="eastAsia"/>
          <w:sz w:val="28"/>
          <w:szCs w:val="28"/>
        </w:rPr>
        <w:t>8</w:t>
      </w:r>
      <w:r w:rsidRPr="004260F5">
        <w:rPr>
          <w:rFonts w:hint="eastAsia"/>
          <w:sz w:val="28"/>
          <w:szCs w:val="28"/>
        </w:rPr>
        <w:t>月</w:t>
      </w:r>
      <w:r w:rsidRPr="004260F5">
        <w:rPr>
          <w:rFonts w:hint="eastAsia"/>
          <w:sz w:val="28"/>
          <w:szCs w:val="28"/>
        </w:rPr>
        <w:t>30</w:t>
      </w:r>
      <w:r w:rsidRPr="004260F5">
        <w:rPr>
          <w:rFonts w:hint="eastAsia"/>
          <w:sz w:val="28"/>
          <w:szCs w:val="28"/>
        </w:rPr>
        <w:t>日止。相关评审材料</w:t>
      </w:r>
      <w:r>
        <w:rPr>
          <w:rFonts w:hint="eastAsia"/>
          <w:sz w:val="28"/>
          <w:szCs w:val="28"/>
        </w:rPr>
        <w:t>由班级负责人</w:t>
      </w:r>
      <w:r w:rsidRPr="004260F5">
        <w:rPr>
          <w:rFonts w:hint="eastAsia"/>
          <w:sz w:val="28"/>
          <w:szCs w:val="28"/>
        </w:rPr>
        <w:t>于每年</w:t>
      </w:r>
      <w:r>
        <w:rPr>
          <w:rFonts w:hint="eastAsia"/>
          <w:sz w:val="28"/>
          <w:szCs w:val="28"/>
        </w:rPr>
        <w:t>8</w:t>
      </w:r>
      <w:r w:rsidRPr="004260F5">
        <w:rPr>
          <w:rFonts w:hint="eastAsia"/>
          <w:sz w:val="28"/>
          <w:szCs w:val="28"/>
        </w:rPr>
        <w:t>月</w:t>
      </w:r>
      <w:r w:rsidRPr="004260F5">
        <w:rPr>
          <w:rFonts w:hint="eastAsia"/>
          <w:sz w:val="28"/>
          <w:szCs w:val="28"/>
        </w:rPr>
        <w:t>30</w:t>
      </w:r>
      <w:r w:rsidRPr="004260F5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统</w:t>
      </w:r>
      <w:r>
        <w:rPr>
          <w:rFonts w:hint="eastAsia"/>
          <w:sz w:val="28"/>
          <w:szCs w:val="28"/>
        </w:rPr>
        <w:lastRenderedPageBreak/>
        <w:t>一</w:t>
      </w:r>
      <w:r w:rsidRPr="004260F5">
        <w:rPr>
          <w:rFonts w:hint="eastAsia"/>
          <w:sz w:val="28"/>
          <w:szCs w:val="28"/>
        </w:rPr>
        <w:t>报送至我</w:t>
      </w:r>
      <w:proofErr w:type="gramStart"/>
      <w:r w:rsidRPr="004260F5">
        <w:rPr>
          <w:rFonts w:hint="eastAsia"/>
          <w:sz w:val="28"/>
          <w:szCs w:val="28"/>
        </w:rPr>
        <w:t>所科技</w:t>
      </w:r>
      <w:proofErr w:type="gramEnd"/>
      <w:r w:rsidRPr="004260F5">
        <w:rPr>
          <w:rFonts w:hint="eastAsia"/>
          <w:sz w:val="28"/>
          <w:szCs w:val="28"/>
        </w:rPr>
        <w:t>管理处。</w:t>
      </w:r>
    </w:p>
    <w:p w:rsidR="004260F5" w:rsidRDefault="00A250F7" w:rsidP="004260F5">
      <w:pPr>
        <w:spacing w:line="360" w:lineRule="auto"/>
        <w:ind w:left="480"/>
        <w:rPr>
          <w:sz w:val="28"/>
          <w:szCs w:val="28"/>
        </w:rPr>
      </w:pPr>
      <w:r w:rsidRPr="00E21A76">
        <w:rPr>
          <w:rFonts w:hint="eastAsia"/>
          <w:b/>
          <w:sz w:val="28"/>
        </w:rPr>
        <w:t>第</w:t>
      </w:r>
      <w:r w:rsidR="00B71082">
        <w:rPr>
          <w:rFonts w:hint="eastAsia"/>
          <w:b/>
          <w:sz w:val="28"/>
        </w:rPr>
        <w:t>四</w:t>
      </w:r>
      <w:r w:rsidRPr="00E21A76">
        <w:rPr>
          <w:rFonts w:hint="eastAsia"/>
          <w:b/>
          <w:sz w:val="28"/>
        </w:rPr>
        <w:t>条</w:t>
      </w:r>
      <w:r w:rsidRPr="00E21A76">
        <w:rPr>
          <w:rFonts w:hint="eastAsia"/>
          <w:b/>
          <w:sz w:val="28"/>
        </w:rPr>
        <w:t xml:space="preserve"> </w:t>
      </w:r>
      <w:r w:rsidRPr="00E21A76">
        <w:rPr>
          <w:rFonts w:hint="eastAsia"/>
          <w:sz w:val="28"/>
        </w:rPr>
        <w:t xml:space="preserve"> </w:t>
      </w:r>
      <w:r w:rsidR="002A2D45" w:rsidRPr="002F1F84">
        <w:rPr>
          <w:rFonts w:hint="eastAsia"/>
          <w:sz w:val="28"/>
          <w:szCs w:val="28"/>
        </w:rPr>
        <w:t>所有参评材料必须是</w:t>
      </w:r>
      <w:r w:rsidR="002A2D45" w:rsidRPr="002F1F84">
        <w:rPr>
          <w:rFonts w:hAnsi="宋体" w:hint="eastAsia"/>
          <w:bCs/>
          <w:sz w:val="28"/>
          <w:szCs w:val="28"/>
        </w:rPr>
        <w:t>每年度评选截止日期前取得；</w:t>
      </w:r>
      <w:r w:rsidR="002A2D45" w:rsidRPr="002F1F84">
        <w:rPr>
          <w:rFonts w:hint="eastAsia"/>
          <w:sz w:val="28"/>
          <w:szCs w:val="28"/>
        </w:rPr>
        <w:t>同一材料只能</w:t>
      </w:r>
    </w:p>
    <w:p w:rsidR="002A2D45" w:rsidRPr="00E21A76" w:rsidRDefault="002A2D45" w:rsidP="004260F5">
      <w:pPr>
        <w:spacing w:line="360" w:lineRule="auto"/>
        <w:rPr>
          <w:sz w:val="28"/>
          <w:szCs w:val="28"/>
        </w:rPr>
      </w:pPr>
      <w:r w:rsidRPr="00E21A76">
        <w:rPr>
          <w:rFonts w:hint="eastAsia"/>
          <w:sz w:val="28"/>
          <w:szCs w:val="28"/>
        </w:rPr>
        <w:t>参评一次；同一成果发生的测评分值，只</w:t>
      </w:r>
      <w:proofErr w:type="gramStart"/>
      <w:r w:rsidRPr="00E21A76">
        <w:rPr>
          <w:rFonts w:hint="eastAsia"/>
          <w:sz w:val="28"/>
          <w:szCs w:val="28"/>
        </w:rPr>
        <w:t>取最高</w:t>
      </w:r>
      <w:proofErr w:type="gramEnd"/>
      <w:r w:rsidRPr="00E21A76">
        <w:rPr>
          <w:rFonts w:hint="eastAsia"/>
          <w:sz w:val="28"/>
          <w:szCs w:val="28"/>
        </w:rPr>
        <w:t>分值。</w:t>
      </w:r>
    </w:p>
    <w:p w:rsidR="002A2D45" w:rsidRPr="004260F5" w:rsidRDefault="00A250F7" w:rsidP="005053FE">
      <w:pPr>
        <w:spacing w:line="360" w:lineRule="auto"/>
        <w:ind w:firstLineChars="200" w:firstLine="562"/>
        <w:rPr>
          <w:sz w:val="28"/>
          <w:szCs w:val="28"/>
        </w:rPr>
      </w:pPr>
      <w:r w:rsidRPr="00E21A76">
        <w:rPr>
          <w:rFonts w:hint="eastAsia"/>
          <w:b/>
          <w:sz w:val="28"/>
          <w:szCs w:val="28"/>
        </w:rPr>
        <w:t>第</w:t>
      </w:r>
      <w:r w:rsidR="004260F5">
        <w:rPr>
          <w:rFonts w:hint="eastAsia"/>
          <w:b/>
          <w:sz w:val="28"/>
          <w:szCs w:val="28"/>
        </w:rPr>
        <w:t>五</w:t>
      </w:r>
      <w:r w:rsidRPr="00E21A76">
        <w:rPr>
          <w:rFonts w:hint="eastAsia"/>
          <w:b/>
          <w:sz w:val="28"/>
          <w:szCs w:val="28"/>
        </w:rPr>
        <w:t>条</w:t>
      </w:r>
      <w:r w:rsidRPr="00E21A76">
        <w:rPr>
          <w:rFonts w:ascii="宋体" w:eastAsia="宋体" w:cs="宋体" w:hint="eastAsia"/>
          <w:color w:val="000000"/>
          <w:kern w:val="0"/>
          <w:sz w:val="28"/>
          <w:szCs w:val="28"/>
        </w:rPr>
        <w:t xml:space="preserve">  </w:t>
      </w:r>
      <w:r w:rsidR="005053FE" w:rsidRPr="005053FE">
        <w:rPr>
          <w:rFonts w:ascii="宋体" w:eastAsia="宋体" w:cs="宋体" w:hint="eastAsia"/>
          <w:color w:val="000000"/>
          <w:kern w:val="0"/>
          <w:sz w:val="28"/>
          <w:szCs w:val="28"/>
        </w:rPr>
        <w:t>本实施细则自2014级研究生开始实施，具体解释权归</w:t>
      </w:r>
      <w:r w:rsidR="005053FE">
        <w:rPr>
          <w:rFonts w:ascii="宋体" w:eastAsia="宋体" w:cs="宋体" w:hint="eastAsia"/>
          <w:color w:val="000000"/>
          <w:kern w:val="0"/>
          <w:sz w:val="28"/>
          <w:szCs w:val="28"/>
        </w:rPr>
        <w:t>生物技术研究所</w:t>
      </w:r>
      <w:r w:rsidR="005053FE" w:rsidRPr="005053FE">
        <w:rPr>
          <w:rFonts w:ascii="宋体" w:eastAsia="宋体" w:cs="宋体" w:hint="eastAsia"/>
          <w:color w:val="000000"/>
          <w:kern w:val="0"/>
          <w:sz w:val="28"/>
          <w:szCs w:val="28"/>
        </w:rPr>
        <w:t>研究生学业奖学金评审工作小组负责解释。</w:t>
      </w:r>
    </w:p>
    <w:sectPr w:rsidR="002A2D45" w:rsidRPr="004260F5" w:rsidSect="00E4240B">
      <w:pgSz w:w="11906" w:h="16838"/>
      <w:pgMar w:top="1134" w:right="1247" w:bottom="56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F2" w:rsidRDefault="007E1BF2" w:rsidP="00897C81">
      <w:r>
        <w:separator/>
      </w:r>
    </w:p>
  </w:endnote>
  <w:endnote w:type="continuationSeparator" w:id="0">
    <w:p w:rsidR="007E1BF2" w:rsidRDefault="007E1BF2" w:rsidP="008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F2" w:rsidRDefault="007E1BF2" w:rsidP="00897C81">
      <w:r>
        <w:separator/>
      </w:r>
    </w:p>
  </w:footnote>
  <w:footnote w:type="continuationSeparator" w:id="0">
    <w:p w:rsidR="007E1BF2" w:rsidRDefault="007E1BF2" w:rsidP="0089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1AC"/>
    <w:multiLevelType w:val="hybridMultilevel"/>
    <w:tmpl w:val="67B4D4AE"/>
    <w:lvl w:ilvl="0" w:tplc="7BA25286">
      <w:start w:val="1"/>
      <w:numFmt w:val="japaneseCounting"/>
      <w:lvlText w:val="第%1条"/>
      <w:lvlJc w:val="left"/>
      <w:pPr>
        <w:ind w:left="2255" w:hanging="17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38B06A6C"/>
    <w:multiLevelType w:val="hybridMultilevel"/>
    <w:tmpl w:val="F84068E2"/>
    <w:lvl w:ilvl="0" w:tplc="7BA25286">
      <w:start w:val="1"/>
      <w:numFmt w:val="japaneseCounting"/>
      <w:lvlText w:val="第%1条"/>
      <w:lvlJc w:val="left"/>
      <w:pPr>
        <w:ind w:left="2806" w:hanging="1704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">
    <w:nsid w:val="40B75C18"/>
    <w:multiLevelType w:val="hybridMultilevel"/>
    <w:tmpl w:val="9E3AC4EE"/>
    <w:lvl w:ilvl="0" w:tplc="E436A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370092"/>
    <w:multiLevelType w:val="hybridMultilevel"/>
    <w:tmpl w:val="14205994"/>
    <w:lvl w:ilvl="0" w:tplc="7BA25286">
      <w:start w:val="1"/>
      <w:numFmt w:val="japaneseCounting"/>
      <w:lvlText w:val="第%1条"/>
      <w:lvlJc w:val="left"/>
      <w:pPr>
        <w:ind w:left="84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45"/>
    <w:rsid w:val="00001590"/>
    <w:rsid w:val="00027A6F"/>
    <w:rsid w:val="00070605"/>
    <w:rsid w:val="00076CA3"/>
    <w:rsid w:val="000B2913"/>
    <w:rsid w:val="000C65BE"/>
    <w:rsid w:val="000E0353"/>
    <w:rsid w:val="000F2563"/>
    <w:rsid w:val="0013263C"/>
    <w:rsid w:val="00151C23"/>
    <w:rsid w:val="00157EB4"/>
    <w:rsid w:val="001652CB"/>
    <w:rsid w:val="0016706B"/>
    <w:rsid w:val="001718EB"/>
    <w:rsid w:val="00173F87"/>
    <w:rsid w:val="001A1F57"/>
    <w:rsid w:val="001C3ADD"/>
    <w:rsid w:val="001D791F"/>
    <w:rsid w:val="001E518F"/>
    <w:rsid w:val="001E570F"/>
    <w:rsid w:val="00206DC0"/>
    <w:rsid w:val="002947A8"/>
    <w:rsid w:val="002A2D45"/>
    <w:rsid w:val="002A75A5"/>
    <w:rsid w:val="002E6DBD"/>
    <w:rsid w:val="002F0998"/>
    <w:rsid w:val="002F1F84"/>
    <w:rsid w:val="003207CD"/>
    <w:rsid w:val="003249D7"/>
    <w:rsid w:val="00326B81"/>
    <w:rsid w:val="00362D2B"/>
    <w:rsid w:val="00381419"/>
    <w:rsid w:val="00385B3D"/>
    <w:rsid w:val="00391199"/>
    <w:rsid w:val="003A6DF1"/>
    <w:rsid w:val="003F1117"/>
    <w:rsid w:val="004002B3"/>
    <w:rsid w:val="004051C3"/>
    <w:rsid w:val="00417A9F"/>
    <w:rsid w:val="004260F5"/>
    <w:rsid w:val="004512CE"/>
    <w:rsid w:val="004518E2"/>
    <w:rsid w:val="00456FFE"/>
    <w:rsid w:val="004861F7"/>
    <w:rsid w:val="00496B59"/>
    <w:rsid w:val="004B26C6"/>
    <w:rsid w:val="004B536D"/>
    <w:rsid w:val="004C6246"/>
    <w:rsid w:val="004F239C"/>
    <w:rsid w:val="005053FE"/>
    <w:rsid w:val="00535996"/>
    <w:rsid w:val="005501F6"/>
    <w:rsid w:val="00553373"/>
    <w:rsid w:val="00556F8F"/>
    <w:rsid w:val="0056553F"/>
    <w:rsid w:val="00566585"/>
    <w:rsid w:val="005A27FB"/>
    <w:rsid w:val="005D1B2A"/>
    <w:rsid w:val="005F4EB8"/>
    <w:rsid w:val="006011FF"/>
    <w:rsid w:val="00603B59"/>
    <w:rsid w:val="006178B9"/>
    <w:rsid w:val="006325AC"/>
    <w:rsid w:val="00642B2D"/>
    <w:rsid w:val="00643E85"/>
    <w:rsid w:val="00652125"/>
    <w:rsid w:val="006652B7"/>
    <w:rsid w:val="00692014"/>
    <w:rsid w:val="006D01A2"/>
    <w:rsid w:val="006E188A"/>
    <w:rsid w:val="007122F3"/>
    <w:rsid w:val="007216AB"/>
    <w:rsid w:val="007A37FF"/>
    <w:rsid w:val="007D7BB1"/>
    <w:rsid w:val="007E1BF2"/>
    <w:rsid w:val="0080124B"/>
    <w:rsid w:val="00827448"/>
    <w:rsid w:val="00834A22"/>
    <w:rsid w:val="00865355"/>
    <w:rsid w:val="00897C81"/>
    <w:rsid w:val="008A4458"/>
    <w:rsid w:val="008B51EA"/>
    <w:rsid w:val="008C7DF3"/>
    <w:rsid w:val="008F0EAA"/>
    <w:rsid w:val="00910288"/>
    <w:rsid w:val="009233DE"/>
    <w:rsid w:val="00944421"/>
    <w:rsid w:val="009613EE"/>
    <w:rsid w:val="00966DF0"/>
    <w:rsid w:val="00972C17"/>
    <w:rsid w:val="0098131C"/>
    <w:rsid w:val="009D3E2A"/>
    <w:rsid w:val="009D7A88"/>
    <w:rsid w:val="00A04F4F"/>
    <w:rsid w:val="00A065E5"/>
    <w:rsid w:val="00A10995"/>
    <w:rsid w:val="00A250F7"/>
    <w:rsid w:val="00A27A08"/>
    <w:rsid w:val="00A36B7A"/>
    <w:rsid w:val="00A4267C"/>
    <w:rsid w:val="00A86AB2"/>
    <w:rsid w:val="00AB36C2"/>
    <w:rsid w:val="00AE31B4"/>
    <w:rsid w:val="00B102DB"/>
    <w:rsid w:val="00B35CD1"/>
    <w:rsid w:val="00B42DA5"/>
    <w:rsid w:val="00B42EF4"/>
    <w:rsid w:val="00B6524B"/>
    <w:rsid w:val="00B66F3E"/>
    <w:rsid w:val="00B71082"/>
    <w:rsid w:val="00B9351A"/>
    <w:rsid w:val="00B975C0"/>
    <w:rsid w:val="00BD08C7"/>
    <w:rsid w:val="00BD2E3D"/>
    <w:rsid w:val="00C040C6"/>
    <w:rsid w:val="00C07484"/>
    <w:rsid w:val="00C17884"/>
    <w:rsid w:val="00C34F00"/>
    <w:rsid w:val="00C45EF8"/>
    <w:rsid w:val="00C744AC"/>
    <w:rsid w:val="00C9530E"/>
    <w:rsid w:val="00D11E77"/>
    <w:rsid w:val="00D26117"/>
    <w:rsid w:val="00D326A0"/>
    <w:rsid w:val="00D36E02"/>
    <w:rsid w:val="00D40FA7"/>
    <w:rsid w:val="00D54903"/>
    <w:rsid w:val="00D63D81"/>
    <w:rsid w:val="00D74705"/>
    <w:rsid w:val="00D90A44"/>
    <w:rsid w:val="00DA5647"/>
    <w:rsid w:val="00DB6960"/>
    <w:rsid w:val="00DC26E3"/>
    <w:rsid w:val="00DE1CFF"/>
    <w:rsid w:val="00E21A76"/>
    <w:rsid w:val="00E274A0"/>
    <w:rsid w:val="00E63070"/>
    <w:rsid w:val="00EA1D17"/>
    <w:rsid w:val="00EB7610"/>
    <w:rsid w:val="00EC2687"/>
    <w:rsid w:val="00F116B6"/>
    <w:rsid w:val="00F150C4"/>
    <w:rsid w:val="00F20820"/>
    <w:rsid w:val="00F35120"/>
    <w:rsid w:val="00F8610B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4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178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788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7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7C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7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7C81"/>
    <w:rPr>
      <w:sz w:val="18"/>
      <w:szCs w:val="18"/>
    </w:rPr>
  </w:style>
  <w:style w:type="paragraph" w:customStyle="1" w:styleId="p0">
    <w:name w:val="p0"/>
    <w:basedOn w:val="a"/>
    <w:rsid w:val="001718EB"/>
    <w:pPr>
      <w:widowControl/>
    </w:pPr>
    <w:rPr>
      <w:rFonts w:ascii="Calibri" w:eastAsia="宋体" w:hAnsi="Calibri" w:cs="宋体"/>
      <w:kern w:val="0"/>
      <w:szCs w:val="21"/>
    </w:rPr>
  </w:style>
  <w:style w:type="paragraph" w:styleId="a6">
    <w:name w:val="List Paragraph"/>
    <w:basedOn w:val="a"/>
    <w:uiPriority w:val="34"/>
    <w:qFormat/>
    <w:rsid w:val="00C040C6"/>
    <w:pPr>
      <w:ind w:firstLineChars="200" w:firstLine="420"/>
    </w:pPr>
  </w:style>
  <w:style w:type="table" w:styleId="a7">
    <w:name w:val="Table Grid"/>
    <w:basedOn w:val="a1"/>
    <w:uiPriority w:val="59"/>
    <w:rsid w:val="004B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4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178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788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7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7C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7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7C81"/>
    <w:rPr>
      <w:sz w:val="18"/>
      <w:szCs w:val="18"/>
    </w:rPr>
  </w:style>
  <w:style w:type="paragraph" w:customStyle="1" w:styleId="p0">
    <w:name w:val="p0"/>
    <w:basedOn w:val="a"/>
    <w:rsid w:val="001718EB"/>
    <w:pPr>
      <w:widowControl/>
    </w:pPr>
    <w:rPr>
      <w:rFonts w:ascii="Calibri" w:eastAsia="宋体" w:hAnsi="Calibri" w:cs="宋体"/>
      <w:kern w:val="0"/>
      <w:szCs w:val="21"/>
    </w:rPr>
  </w:style>
  <w:style w:type="paragraph" w:styleId="a6">
    <w:name w:val="List Paragraph"/>
    <w:basedOn w:val="a"/>
    <w:uiPriority w:val="34"/>
    <w:qFormat/>
    <w:rsid w:val="00C040C6"/>
    <w:pPr>
      <w:ind w:firstLineChars="200" w:firstLine="420"/>
    </w:pPr>
  </w:style>
  <w:style w:type="table" w:styleId="a7">
    <w:name w:val="Table Grid"/>
    <w:basedOn w:val="a1"/>
    <w:uiPriority w:val="59"/>
    <w:rsid w:val="004B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user</cp:lastModifiedBy>
  <cp:revision>118</cp:revision>
  <cp:lastPrinted>2015-04-16T03:22:00Z</cp:lastPrinted>
  <dcterms:created xsi:type="dcterms:W3CDTF">2015-03-26T00:38:00Z</dcterms:created>
  <dcterms:modified xsi:type="dcterms:W3CDTF">2016-08-17T02:01:00Z</dcterms:modified>
</cp:coreProperties>
</file>