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33" w:rsidRPr="00620033" w:rsidRDefault="00620033" w:rsidP="00620033">
      <w:pPr>
        <w:widowControl/>
        <w:spacing w:beforeLines="100" w:afterLines="50" w:line="600" w:lineRule="exact"/>
        <w:jc w:val="center"/>
        <w:rPr>
          <w:rFonts w:ascii="黑体" w:eastAsia="黑体" w:hAnsi="黑体" w:cs="宋体" w:hint="eastAsia"/>
          <w:color w:val="000000"/>
          <w:kern w:val="0"/>
          <w:sz w:val="32"/>
          <w:szCs w:val="44"/>
        </w:rPr>
      </w:pPr>
      <w:r w:rsidRPr="00620033">
        <w:rPr>
          <w:rFonts w:ascii="黑体" w:eastAsia="黑体" w:hAnsi="黑体" w:cs="宋体" w:hint="eastAsia"/>
          <w:color w:val="000000"/>
          <w:kern w:val="0"/>
          <w:sz w:val="32"/>
          <w:szCs w:val="44"/>
        </w:rPr>
        <w:t>中国农业科学院生物技术研究所</w:t>
      </w:r>
    </w:p>
    <w:p w:rsidR="005729C3" w:rsidRPr="00620033" w:rsidRDefault="005729C3" w:rsidP="00620033">
      <w:pPr>
        <w:widowControl/>
        <w:spacing w:beforeLines="100" w:afterLines="50" w:line="60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44"/>
        </w:rPr>
      </w:pPr>
      <w:r w:rsidRPr="00620033">
        <w:rPr>
          <w:rFonts w:ascii="黑体" w:eastAsia="黑体" w:hAnsi="黑体" w:cs="宋体" w:hint="eastAsia"/>
          <w:color w:val="000000"/>
          <w:kern w:val="0"/>
          <w:sz w:val="32"/>
          <w:szCs w:val="44"/>
        </w:rPr>
        <w:t>学位论文答辩工作</w:t>
      </w:r>
      <w:r w:rsidR="004B21E0" w:rsidRPr="00620033">
        <w:rPr>
          <w:rFonts w:ascii="黑体" w:eastAsia="黑体" w:hAnsi="黑体" w:cs="宋体" w:hint="eastAsia"/>
          <w:color w:val="000000"/>
          <w:kern w:val="0"/>
          <w:sz w:val="32"/>
          <w:szCs w:val="44"/>
        </w:rPr>
        <w:t>暂行</w:t>
      </w:r>
      <w:bookmarkStart w:id="0" w:name="_GoBack"/>
      <w:bookmarkEnd w:id="0"/>
      <w:r w:rsidR="00D556DC" w:rsidRPr="00620033">
        <w:rPr>
          <w:rFonts w:ascii="黑体" w:eastAsia="黑体" w:hAnsi="黑体" w:cs="宋体" w:hint="eastAsia"/>
          <w:color w:val="000000"/>
          <w:kern w:val="0"/>
          <w:sz w:val="32"/>
          <w:szCs w:val="44"/>
        </w:rPr>
        <w:t>规定</w:t>
      </w:r>
    </w:p>
    <w:p w:rsidR="005729C3" w:rsidRPr="00620033" w:rsidRDefault="005729C3" w:rsidP="00620033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2"/>
          <w:szCs w:val="24"/>
        </w:rPr>
      </w:pP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为了进一步规范学位管理工作，确保学位论文答辩和学位授予工作质量，</w:t>
      </w:r>
      <w:r w:rsidR="00E33A70"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根据研究生院答辩要求制定本实施办法，当与研究生院下发当年</w:t>
      </w: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学位论文答辩通知</w:t>
      </w:r>
      <w:r w:rsidR="00E33A70"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有异，以当年下发通知或文件为准。</w:t>
      </w:r>
    </w:p>
    <w:p w:rsidR="005729C3" w:rsidRPr="00620033" w:rsidRDefault="005729C3" w:rsidP="00620033">
      <w:pPr>
        <w:widowControl/>
        <w:spacing w:line="600" w:lineRule="exact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2"/>
          <w:szCs w:val="24"/>
        </w:rPr>
      </w:pPr>
      <w:r w:rsidRPr="00620033">
        <w:rPr>
          <w:rFonts w:ascii="仿宋" w:eastAsia="仿宋" w:hAnsi="仿宋" w:cs="宋体" w:hint="eastAsia"/>
          <w:b/>
          <w:color w:val="000000"/>
          <w:kern w:val="0"/>
          <w:sz w:val="28"/>
          <w:szCs w:val="32"/>
        </w:rPr>
        <w:t>一、答辩申请</w:t>
      </w:r>
    </w:p>
    <w:p w:rsidR="005729C3" w:rsidRPr="00620033" w:rsidRDefault="005729C3" w:rsidP="00620033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2"/>
          <w:szCs w:val="24"/>
        </w:rPr>
      </w:pP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答辩申请每年只受理一次，计划在</w:t>
      </w:r>
      <w:r w:rsidR="004817D4"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当</w:t>
      </w: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年完成论文答辩的全日制硕士、博士研究生以及以同等学力申请学位人员，登录《研究生管理信息系统》（以下简称《系统》）提交答辩申请，经导师、研究所审核同意后，务必于</w:t>
      </w:r>
      <w:r w:rsidR="004817D4"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规定时间内（一般</w:t>
      </w: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3月31日前</w:t>
      </w:r>
      <w:r w:rsidR="004817D4"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）</w:t>
      </w: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完成申请和审核，逾期提交申请者，研究生院学位办公室（以下简称“学位办”）不予受理，答辩申请受理后不得随意更改。</w:t>
      </w:r>
    </w:p>
    <w:p w:rsidR="005729C3" w:rsidRPr="00620033" w:rsidRDefault="005729C3" w:rsidP="00620033">
      <w:pPr>
        <w:widowControl/>
        <w:spacing w:line="600" w:lineRule="exact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2"/>
          <w:szCs w:val="24"/>
        </w:rPr>
      </w:pPr>
      <w:r w:rsidRPr="00620033">
        <w:rPr>
          <w:rFonts w:ascii="仿宋" w:eastAsia="仿宋" w:hAnsi="仿宋" w:cs="宋体" w:hint="eastAsia"/>
          <w:b/>
          <w:color w:val="000000"/>
          <w:kern w:val="0"/>
          <w:sz w:val="28"/>
          <w:szCs w:val="32"/>
        </w:rPr>
        <w:t>二、论文评阅</w:t>
      </w:r>
      <w:r w:rsidRPr="00620033">
        <w:rPr>
          <w:rFonts w:ascii="仿宋" w:eastAsia="仿宋" w:hAnsi="仿宋" w:cs="宋体" w:hint="eastAsia"/>
          <w:b/>
          <w:color w:val="000000"/>
          <w:kern w:val="0"/>
          <w:sz w:val="28"/>
          <w:szCs w:val="32"/>
        </w:rPr>
        <w:tab/>
      </w:r>
    </w:p>
    <w:p w:rsidR="005729C3" w:rsidRPr="00620033" w:rsidRDefault="005729C3" w:rsidP="00620033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2"/>
          <w:szCs w:val="24"/>
        </w:rPr>
      </w:pPr>
      <w:r w:rsidRPr="00620033">
        <w:rPr>
          <w:rFonts w:ascii="仿宋" w:eastAsia="仿宋" w:hAnsi="仿宋" w:cs="Times New Roman" w:hint="eastAsia"/>
          <w:color w:val="000000"/>
          <w:kern w:val="0"/>
          <w:sz w:val="28"/>
          <w:szCs w:val="32"/>
        </w:rPr>
        <w:t>（一）抽取盲评</w:t>
      </w:r>
    </w:p>
    <w:p w:rsidR="005729C3" w:rsidRPr="00620033" w:rsidRDefault="005729C3" w:rsidP="00620033">
      <w:pPr>
        <w:widowControl/>
        <w:spacing w:line="600" w:lineRule="exact"/>
        <w:ind w:firstLineChars="250" w:firstLine="700"/>
        <w:jc w:val="left"/>
        <w:rPr>
          <w:rFonts w:ascii="仿宋" w:eastAsia="仿宋" w:hAnsi="仿宋" w:cs="宋体"/>
          <w:color w:val="000000"/>
          <w:kern w:val="0"/>
          <w:sz w:val="22"/>
          <w:szCs w:val="24"/>
        </w:rPr>
      </w:pP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继续实行学位论文双盲评阅，博士双盲评阅比例为100%，硕士双盲评阅比例为30%。学位办在答辩申请截止后公开、随机抽取硕士双盲评阅名单，名单于</w:t>
      </w:r>
      <w:r w:rsidR="004817D4"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规定时间内（一般</w:t>
      </w: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4月</w:t>
      </w:r>
      <w:r w:rsidR="004817D4"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）</w:t>
      </w: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在研究生院网站上公布。提前毕业硕士生、同等学力申请学位人员、延期提交答辩申请等必须参加双盲评阅。</w:t>
      </w:r>
    </w:p>
    <w:p w:rsidR="005729C3" w:rsidRPr="00620033" w:rsidRDefault="005729C3" w:rsidP="00620033">
      <w:pPr>
        <w:widowControl/>
        <w:spacing w:line="600" w:lineRule="exact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2"/>
          <w:szCs w:val="24"/>
        </w:rPr>
      </w:pPr>
      <w:r w:rsidRPr="00620033">
        <w:rPr>
          <w:rFonts w:ascii="仿宋" w:eastAsia="仿宋" w:hAnsi="仿宋" w:cs="Times New Roman" w:hint="eastAsia"/>
          <w:b/>
          <w:color w:val="000000"/>
          <w:kern w:val="0"/>
          <w:sz w:val="28"/>
          <w:szCs w:val="32"/>
        </w:rPr>
        <w:t>（二）提交评阅论文</w:t>
      </w:r>
    </w:p>
    <w:p w:rsidR="005729C3" w:rsidRPr="00620033" w:rsidRDefault="005729C3" w:rsidP="00620033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2"/>
          <w:szCs w:val="24"/>
        </w:rPr>
      </w:pP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lastRenderedPageBreak/>
        <w:t>博士生在提交答辩申请的同时、硕士生在</w:t>
      </w:r>
      <w:r w:rsidR="004817D4"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规定时间内（一般4月前）</w:t>
      </w: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，须登录《系统》提交学位论文电子版，用</w:t>
      </w:r>
      <w:r w:rsidR="0057462E"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于网上评阅。所提交论文会</w:t>
      </w: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经过</w:t>
      </w:r>
      <w:r w:rsidR="0057462E"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我</w:t>
      </w: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所学术不端行为检测和导师审核，否则论文不予评阅。学术不端行为检测全文疑似复制比不得高于15％、章节疑似复制比不得高于30％。论文格式必须符合“中国农业科学院学位论文与摘要写作规范”要求，盲评论文要</w:t>
      </w:r>
      <w:proofErr w:type="gramStart"/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符合盲评格式</w:t>
      </w:r>
      <w:proofErr w:type="gramEnd"/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要求。如果不能按期提交论文，学生须填写保证书（从研究生院网站或《系统》中下载），承诺本人承担因逾期提交学位论文造成的一切影响。</w:t>
      </w:r>
    </w:p>
    <w:p w:rsidR="005729C3" w:rsidRPr="00620033" w:rsidRDefault="005729C3" w:rsidP="00620033">
      <w:pPr>
        <w:widowControl/>
        <w:spacing w:line="600" w:lineRule="exact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2"/>
          <w:szCs w:val="24"/>
        </w:rPr>
      </w:pPr>
      <w:r w:rsidRPr="00620033">
        <w:rPr>
          <w:rFonts w:ascii="仿宋" w:eastAsia="仿宋" w:hAnsi="仿宋" w:cs="Times New Roman" w:hint="eastAsia"/>
          <w:b/>
          <w:color w:val="000000"/>
          <w:kern w:val="0"/>
          <w:sz w:val="28"/>
          <w:szCs w:val="32"/>
        </w:rPr>
        <w:t>（三）选取评阅专家</w:t>
      </w:r>
    </w:p>
    <w:p w:rsidR="005729C3" w:rsidRPr="00620033" w:rsidRDefault="005729C3" w:rsidP="00620033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2"/>
          <w:szCs w:val="24"/>
        </w:rPr>
      </w:pPr>
      <w:proofErr w:type="gramStart"/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盲</w:t>
      </w:r>
      <w:proofErr w:type="gramEnd"/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评论文评阅专家由学位办通过《系统》随机指定；</w:t>
      </w:r>
      <w:proofErr w:type="gramStart"/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非盲评论</w:t>
      </w:r>
      <w:proofErr w:type="gramEnd"/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文评阅专家由申请人从研究生院随机指定的候选名单中选取，评阅专家名单原则上不做调整。若调整需提交书面申请，阐明调整理由，经导师签字、研究所盖章确认，由学位办审核同意后方可调整。</w:t>
      </w:r>
    </w:p>
    <w:p w:rsidR="005729C3" w:rsidRPr="00620033" w:rsidRDefault="005729C3" w:rsidP="00620033">
      <w:pPr>
        <w:widowControl/>
        <w:spacing w:line="600" w:lineRule="exact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2"/>
          <w:szCs w:val="24"/>
        </w:rPr>
      </w:pPr>
      <w:r w:rsidRPr="00620033">
        <w:rPr>
          <w:rFonts w:ascii="仿宋" w:eastAsia="仿宋" w:hAnsi="仿宋" w:cs="Times New Roman" w:hint="eastAsia"/>
          <w:b/>
          <w:color w:val="000000"/>
          <w:kern w:val="0"/>
          <w:sz w:val="28"/>
          <w:szCs w:val="32"/>
        </w:rPr>
        <w:t>（四）处理评阅结果</w:t>
      </w:r>
    </w:p>
    <w:p w:rsidR="005729C3" w:rsidRPr="009D4848" w:rsidRDefault="005729C3" w:rsidP="00620033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32"/>
        </w:rPr>
      </w:pP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所有评阅人均同意答辩，论文方可进入答辩环节，否则答辩无效；若有评阅专家不同意答辩，需修改后重新送审。正式答辩前，论文作者必须对</w:t>
      </w:r>
      <w:r w:rsidRPr="009D4848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评阅书中的修改建议进行评估并逐一修改</w:t>
      </w: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。</w:t>
      </w:r>
    </w:p>
    <w:p w:rsidR="005729C3" w:rsidRPr="009D4848" w:rsidRDefault="005729C3" w:rsidP="009D4848">
      <w:pPr>
        <w:widowControl/>
        <w:spacing w:line="600" w:lineRule="exact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2"/>
          <w:szCs w:val="24"/>
        </w:rPr>
      </w:pPr>
      <w:r w:rsidRPr="009D4848">
        <w:rPr>
          <w:rFonts w:ascii="仿宋" w:eastAsia="仿宋" w:hAnsi="仿宋" w:cs="宋体" w:hint="eastAsia"/>
          <w:b/>
          <w:color w:val="000000"/>
          <w:kern w:val="0"/>
          <w:sz w:val="28"/>
          <w:szCs w:val="32"/>
        </w:rPr>
        <w:t>三、论文答辩</w:t>
      </w:r>
    </w:p>
    <w:p w:rsidR="005729C3" w:rsidRPr="009D4848" w:rsidRDefault="005729C3" w:rsidP="009D4848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32"/>
        </w:rPr>
      </w:pPr>
      <w:r w:rsidRPr="009D4848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（一）答辩委员会</w:t>
      </w:r>
    </w:p>
    <w:p w:rsidR="005729C3" w:rsidRPr="00620033" w:rsidRDefault="005729C3" w:rsidP="00620033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2"/>
          <w:szCs w:val="24"/>
        </w:rPr>
      </w:pP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论文答辩委员会专家由申请人从学位办随机指定的候选名单中选取。若由于研究</w:t>
      </w:r>
      <w:r w:rsid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方向不一致等原因，可根据实际情况做适度调整。调整时需提交《答辩专家更改申请表》（见附件1）</w:t>
      </w: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，阐明调整理由，经导师签字、研究所盖章确认，由学位办审核同意后方可调整。</w:t>
      </w:r>
    </w:p>
    <w:p w:rsidR="005729C3" w:rsidRPr="009D4848" w:rsidRDefault="005729C3" w:rsidP="009D4848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32"/>
        </w:rPr>
      </w:pPr>
      <w:r w:rsidRPr="009D4848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（二）论文答辩</w:t>
      </w:r>
    </w:p>
    <w:p w:rsidR="005729C3" w:rsidRPr="00620033" w:rsidRDefault="005729C3" w:rsidP="00620033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2"/>
          <w:szCs w:val="24"/>
        </w:rPr>
      </w:pP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论文答辩工作由</w:t>
      </w:r>
      <w:r w:rsidR="0057462E"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我</w:t>
      </w: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所统一组织，答辩程序如下：</w:t>
      </w:r>
    </w:p>
    <w:p w:rsidR="005729C3" w:rsidRPr="00620033" w:rsidRDefault="005729C3" w:rsidP="005729C3">
      <w:pPr>
        <w:widowControl/>
        <w:spacing w:line="600" w:lineRule="exact"/>
        <w:ind w:left="1060" w:hanging="420"/>
        <w:jc w:val="left"/>
        <w:rPr>
          <w:rFonts w:ascii="仿宋" w:eastAsia="仿宋" w:hAnsi="仿宋" w:cs="宋体"/>
          <w:color w:val="000000"/>
          <w:kern w:val="0"/>
          <w:sz w:val="22"/>
          <w:szCs w:val="24"/>
        </w:rPr>
      </w:pPr>
      <w:r w:rsidRPr="00620033">
        <w:rPr>
          <w:rFonts w:ascii="仿宋" w:eastAsia="仿宋" w:hAnsi="仿宋" w:cs="仿宋_GB2312" w:hint="eastAsia"/>
          <w:color w:val="000000"/>
          <w:kern w:val="0"/>
          <w:sz w:val="28"/>
          <w:szCs w:val="32"/>
        </w:rPr>
        <w:t>1.</w:t>
      </w:r>
      <w:r w:rsidRPr="00620033">
        <w:rPr>
          <w:rFonts w:ascii="Times New Roman" w:eastAsia="仿宋" w:hAnsi="Times New Roman" w:cs="Times New Roman"/>
          <w:color w:val="000000"/>
          <w:kern w:val="0"/>
          <w:sz w:val="13"/>
          <w:szCs w:val="14"/>
        </w:rPr>
        <w:t> </w:t>
      </w:r>
      <w:r w:rsidRPr="00620033">
        <w:rPr>
          <w:rFonts w:ascii="仿宋" w:eastAsia="仿宋" w:hAnsi="仿宋" w:cs="Times New Roman"/>
          <w:color w:val="000000"/>
          <w:kern w:val="0"/>
          <w:sz w:val="13"/>
          <w:szCs w:val="14"/>
        </w:rPr>
        <w:t xml:space="preserve"> </w:t>
      </w: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答辩委员会主席宣布答辩开始；</w:t>
      </w:r>
    </w:p>
    <w:p w:rsidR="005729C3" w:rsidRPr="00620033" w:rsidRDefault="005729C3" w:rsidP="005729C3">
      <w:pPr>
        <w:widowControl/>
        <w:spacing w:line="600" w:lineRule="exact"/>
        <w:ind w:left="1060" w:hanging="420"/>
        <w:jc w:val="left"/>
        <w:rPr>
          <w:rFonts w:ascii="仿宋" w:eastAsia="仿宋" w:hAnsi="仿宋" w:cs="宋体"/>
          <w:color w:val="000000"/>
          <w:kern w:val="0"/>
          <w:sz w:val="22"/>
          <w:szCs w:val="24"/>
        </w:rPr>
      </w:pPr>
      <w:r w:rsidRPr="00620033">
        <w:rPr>
          <w:rFonts w:ascii="仿宋" w:eastAsia="仿宋" w:hAnsi="仿宋" w:cs="仿宋_GB2312" w:hint="eastAsia"/>
          <w:color w:val="000000"/>
          <w:kern w:val="0"/>
          <w:sz w:val="28"/>
          <w:szCs w:val="32"/>
        </w:rPr>
        <w:t>2.</w:t>
      </w:r>
      <w:r w:rsidRPr="00620033">
        <w:rPr>
          <w:rFonts w:ascii="Times New Roman" w:eastAsia="仿宋" w:hAnsi="Times New Roman" w:cs="Times New Roman"/>
          <w:color w:val="000000"/>
          <w:kern w:val="0"/>
          <w:sz w:val="13"/>
          <w:szCs w:val="14"/>
        </w:rPr>
        <w:t> </w:t>
      </w:r>
      <w:r w:rsidRPr="00620033">
        <w:rPr>
          <w:rFonts w:ascii="仿宋" w:eastAsia="仿宋" w:hAnsi="仿宋" w:cs="Times New Roman"/>
          <w:color w:val="000000"/>
          <w:kern w:val="0"/>
          <w:sz w:val="13"/>
          <w:szCs w:val="14"/>
        </w:rPr>
        <w:t xml:space="preserve"> </w:t>
      </w: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申请人报告论文要点，时间一般为30-40分钟；</w:t>
      </w:r>
    </w:p>
    <w:p w:rsidR="005729C3" w:rsidRPr="00620033" w:rsidRDefault="005729C3" w:rsidP="005729C3">
      <w:pPr>
        <w:widowControl/>
        <w:spacing w:line="600" w:lineRule="exact"/>
        <w:ind w:left="1060" w:hanging="420"/>
        <w:jc w:val="left"/>
        <w:rPr>
          <w:rFonts w:ascii="仿宋" w:eastAsia="仿宋" w:hAnsi="仿宋" w:cs="宋体"/>
          <w:color w:val="000000"/>
          <w:kern w:val="0"/>
          <w:sz w:val="22"/>
          <w:szCs w:val="24"/>
        </w:rPr>
      </w:pPr>
      <w:r w:rsidRPr="00620033">
        <w:rPr>
          <w:rFonts w:ascii="仿宋" w:eastAsia="仿宋" w:hAnsi="仿宋" w:cs="仿宋_GB2312" w:hint="eastAsia"/>
          <w:color w:val="000000"/>
          <w:kern w:val="0"/>
          <w:sz w:val="28"/>
          <w:szCs w:val="32"/>
        </w:rPr>
        <w:t>3.</w:t>
      </w:r>
      <w:r w:rsidRPr="00620033">
        <w:rPr>
          <w:rFonts w:ascii="Times New Roman" w:eastAsia="仿宋" w:hAnsi="Times New Roman" w:cs="Times New Roman"/>
          <w:color w:val="000000"/>
          <w:kern w:val="0"/>
          <w:sz w:val="13"/>
          <w:szCs w:val="14"/>
        </w:rPr>
        <w:t> </w:t>
      </w:r>
      <w:r w:rsidRPr="00620033">
        <w:rPr>
          <w:rFonts w:ascii="仿宋" w:eastAsia="仿宋" w:hAnsi="仿宋" w:cs="Times New Roman"/>
          <w:color w:val="000000"/>
          <w:kern w:val="0"/>
          <w:sz w:val="13"/>
          <w:szCs w:val="14"/>
        </w:rPr>
        <w:t xml:space="preserve"> </w:t>
      </w: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委员提问，申请人答辩；</w:t>
      </w:r>
    </w:p>
    <w:p w:rsidR="005729C3" w:rsidRPr="00620033" w:rsidRDefault="005729C3" w:rsidP="005729C3">
      <w:pPr>
        <w:widowControl/>
        <w:spacing w:line="600" w:lineRule="exact"/>
        <w:ind w:left="1060" w:hanging="420"/>
        <w:jc w:val="left"/>
        <w:rPr>
          <w:rFonts w:ascii="仿宋" w:eastAsia="仿宋" w:hAnsi="仿宋" w:cs="宋体"/>
          <w:color w:val="000000"/>
          <w:kern w:val="0"/>
          <w:sz w:val="22"/>
          <w:szCs w:val="24"/>
        </w:rPr>
      </w:pPr>
      <w:r w:rsidRPr="00620033">
        <w:rPr>
          <w:rFonts w:ascii="仿宋" w:eastAsia="仿宋" w:hAnsi="仿宋" w:cs="仿宋_GB2312" w:hint="eastAsia"/>
          <w:color w:val="000000"/>
          <w:kern w:val="0"/>
          <w:sz w:val="28"/>
          <w:szCs w:val="32"/>
        </w:rPr>
        <w:t>4.</w:t>
      </w:r>
      <w:r w:rsidRPr="00620033">
        <w:rPr>
          <w:rFonts w:ascii="Times New Roman" w:eastAsia="仿宋" w:hAnsi="Times New Roman" w:cs="Times New Roman"/>
          <w:color w:val="000000"/>
          <w:kern w:val="0"/>
          <w:sz w:val="13"/>
          <w:szCs w:val="14"/>
        </w:rPr>
        <w:t> </w:t>
      </w:r>
      <w:r w:rsidRPr="00620033">
        <w:rPr>
          <w:rFonts w:ascii="仿宋" w:eastAsia="仿宋" w:hAnsi="仿宋" w:cs="Times New Roman"/>
          <w:color w:val="000000"/>
          <w:kern w:val="0"/>
          <w:sz w:val="13"/>
          <w:szCs w:val="14"/>
        </w:rPr>
        <w:t xml:space="preserve"> </w:t>
      </w: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导师简要介绍申请人的简历、学习成绩、业务素质等；</w:t>
      </w:r>
    </w:p>
    <w:p w:rsidR="005729C3" w:rsidRPr="00620033" w:rsidRDefault="005729C3" w:rsidP="009D4848">
      <w:pPr>
        <w:widowControl/>
        <w:spacing w:line="600" w:lineRule="exact"/>
        <w:ind w:left="284" w:firstLine="283"/>
        <w:jc w:val="left"/>
        <w:rPr>
          <w:rFonts w:ascii="仿宋" w:eastAsia="仿宋" w:hAnsi="仿宋" w:cs="宋体"/>
          <w:color w:val="000000"/>
          <w:kern w:val="0"/>
          <w:sz w:val="22"/>
          <w:szCs w:val="24"/>
        </w:rPr>
      </w:pPr>
      <w:r w:rsidRPr="00620033">
        <w:rPr>
          <w:rFonts w:ascii="仿宋" w:eastAsia="仿宋" w:hAnsi="仿宋" w:cs="仿宋_GB2312" w:hint="eastAsia"/>
          <w:color w:val="000000"/>
          <w:kern w:val="0"/>
          <w:sz w:val="28"/>
          <w:szCs w:val="32"/>
        </w:rPr>
        <w:t>5.</w:t>
      </w:r>
      <w:r w:rsidRPr="00620033">
        <w:rPr>
          <w:rFonts w:ascii="Times New Roman" w:eastAsia="仿宋" w:hAnsi="Times New Roman" w:cs="Times New Roman"/>
          <w:color w:val="000000"/>
          <w:kern w:val="0"/>
          <w:sz w:val="13"/>
          <w:szCs w:val="14"/>
        </w:rPr>
        <w:t> </w:t>
      </w:r>
      <w:r w:rsidRPr="00620033">
        <w:rPr>
          <w:rFonts w:ascii="仿宋" w:eastAsia="仿宋" w:hAnsi="仿宋" w:cs="Times New Roman"/>
          <w:color w:val="000000"/>
          <w:kern w:val="0"/>
          <w:sz w:val="13"/>
          <w:szCs w:val="14"/>
        </w:rPr>
        <w:t xml:space="preserve"> </w:t>
      </w: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答辩委员会主席宣读论文评阅结果，答辩委员对申请人的</w:t>
      </w:r>
      <w:r w:rsidRPr="009D4848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学位论文质量和评阅后修改情况进行审议</w:t>
      </w: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，提出论文修改或完善建议，以无记名方式进行表决，决定是否通过答辩和建议授予学位，对论文水平做出评定，形成答辩委员会决议；</w:t>
      </w:r>
    </w:p>
    <w:p w:rsidR="005729C3" w:rsidRPr="00620033" w:rsidRDefault="005729C3" w:rsidP="005729C3">
      <w:pPr>
        <w:widowControl/>
        <w:spacing w:line="600" w:lineRule="exact"/>
        <w:ind w:left="1060" w:hanging="420"/>
        <w:jc w:val="left"/>
        <w:rPr>
          <w:rFonts w:ascii="仿宋" w:eastAsia="仿宋" w:hAnsi="仿宋" w:cs="宋体"/>
          <w:color w:val="000000"/>
          <w:kern w:val="0"/>
          <w:sz w:val="22"/>
          <w:szCs w:val="24"/>
        </w:rPr>
      </w:pPr>
      <w:r w:rsidRPr="00620033">
        <w:rPr>
          <w:rFonts w:ascii="仿宋" w:eastAsia="仿宋" w:hAnsi="仿宋" w:cs="仿宋_GB2312" w:hint="eastAsia"/>
          <w:color w:val="000000"/>
          <w:kern w:val="0"/>
          <w:sz w:val="28"/>
          <w:szCs w:val="32"/>
        </w:rPr>
        <w:t>6.</w:t>
      </w:r>
      <w:r w:rsidRPr="00620033">
        <w:rPr>
          <w:rFonts w:ascii="Times New Roman" w:eastAsia="仿宋" w:hAnsi="Times New Roman" w:cs="Times New Roman"/>
          <w:color w:val="000000"/>
          <w:kern w:val="0"/>
          <w:sz w:val="13"/>
          <w:szCs w:val="14"/>
        </w:rPr>
        <w:t> </w:t>
      </w:r>
      <w:r w:rsidRPr="00620033">
        <w:rPr>
          <w:rFonts w:ascii="仿宋" w:eastAsia="仿宋" w:hAnsi="仿宋" w:cs="Times New Roman"/>
          <w:color w:val="000000"/>
          <w:kern w:val="0"/>
          <w:sz w:val="13"/>
          <w:szCs w:val="14"/>
        </w:rPr>
        <w:t xml:space="preserve"> </w:t>
      </w: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答辩委员会主席宣布表决结果和答辩委员会决议；</w:t>
      </w:r>
    </w:p>
    <w:p w:rsidR="005729C3" w:rsidRPr="00620033" w:rsidRDefault="005729C3" w:rsidP="005729C3">
      <w:pPr>
        <w:widowControl/>
        <w:spacing w:line="600" w:lineRule="exact"/>
        <w:ind w:left="1060" w:hanging="420"/>
        <w:jc w:val="left"/>
        <w:rPr>
          <w:rFonts w:ascii="仿宋" w:eastAsia="仿宋" w:hAnsi="仿宋" w:cs="宋体"/>
          <w:color w:val="000000"/>
          <w:kern w:val="0"/>
          <w:sz w:val="22"/>
          <w:szCs w:val="24"/>
        </w:rPr>
      </w:pPr>
      <w:r w:rsidRPr="00620033">
        <w:rPr>
          <w:rFonts w:ascii="仿宋" w:eastAsia="仿宋" w:hAnsi="仿宋" w:cs="仿宋_GB2312" w:hint="eastAsia"/>
          <w:color w:val="000000"/>
          <w:kern w:val="0"/>
          <w:sz w:val="28"/>
          <w:szCs w:val="32"/>
        </w:rPr>
        <w:t>7.</w:t>
      </w:r>
      <w:r w:rsidRPr="00620033">
        <w:rPr>
          <w:rFonts w:ascii="Times New Roman" w:eastAsia="仿宋" w:hAnsi="Times New Roman" w:cs="Times New Roman"/>
          <w:color w:val="000000"/>
          <w:kern w:val="0"/>
          <w:sz w:val="13"/>
          <w:szCs w:val="14"/>
        </w:rPr>
        <w:t> </w:t>
      </w:r>
      <w:r w:rsidRPr="00620033">
        <w:rPr>
          <w:rFonts w:ascii="仿宋" w:eastAsia="仿宋" w:hAnsi="仿宋" w:cs="Times New Roman"/>
          <w:color w:val="000000"/>
          <w:kern w:val="0"/>
          <w:sz w:val="13"/>
          <w:szCs w:val="14"/>
        </w:rPr>
        <w:t xml:space="preserve"> </w:t>
      </w: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申请人对表决结果予以表态，答辩结束。</w:t>
      </w:r>
    </w:p>
    <w:p w:rsidR="005729C3" w:rsidRPr="00620033" w:rsidRDefault="005729C3" w:rsidP="00620033">
      <w:pPr>
        <w:widowControl/>
        <w:spacing w:line="600" w:lineRule="exact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2"/>
          <w:szCs w:val="24"/>
        </w:rPr>
      </w:pPr>
      <w:r w:rsidRPr="00620033">
        <w:rPr>
          <w:rFonts w:ascii="仿宋" w:eastAsia="仿宋" w:hAnsi="仿宋" w:cs="Times New Roman" w:hint="eastAsia"/>
          <w:b/>
          <w:color w:val="000000"/>
          <w:kern w:val="0"/>
          <w:sz w:val="28"/>
          <w:szCs w:val="32"/>
        </w:rPr>
        <w:t>（三）论文答辩截止时间</w:t>
      </w:r>
    </w:p>
    <w:p w:rsidR="005729C3" w:rsidRPr="00620033" w:rsidRDefault="005729C3" w:rsidP="00620033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2"/>
          <w:szCs w:val="24"/>
        </w:rPr>
      </w:pP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夏季论文答辩工作</w:t>
      </w:r>
      <w:r w:rsidR="003C4A0B"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一般</w:t>
      </w:r>
      <w:r w:rsidRPr="009D4848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须在5月31日前完成，冬季论文答辩工作</w:t>
      </w:r>
      <w:r w:rsidR="003C4A0B" w:rsidRPr="009D4848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一般</w:t>
      </w:r>
      <w:r w:rsidRPr="009D4848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须在11月30日前完成，答辩材料经导师审核后，交到</w:t>
      </w:r>
      <w:r w:rsidR="0057462E" w:rsidRPr="009D4848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我</w:t>
      </w:r>
      <w:proofErr w:type="gramStart"/>
      <w:r w:rsidR="003C4A0B" w:rsidRPr="009D4848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所科技</w:t>
      </w:r>
      <w:proofErr w:type="gramEnd"/>
      <w:r w:rsidR="003C4A0B" w:rsidRPr="009D4848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管理处</w:t>
      </w:r>
      <w:r w:rsidRPr="009D4848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部门，提交答辩材料清单见</w:t>
      </w: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《系统》中“下载相关表格”处。</w:t>
      </w:r>
    </w:p>
    <w:p w:rsidR="005729C3" w:rsidRPr="00620033" w:rsidRDefault="005729C3" w:rsidP="00620033">
      <w:pPr>
        <w:widowControl/>
        <w:spacing w:line="600" w:lineRule="exact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2"/>
          <w:szCs w:val="24"/>
        </w:rPr>
      </w:pPr>
      <w:r w:rsidRPr="00620033">
        <w:rPr>
          <w:rFonts w:ascii="仿宋" w:eastAsia="仿宋" w:hAnsi="仿宋" w:cs="Times New Roman" w:hint="eastAsia"/>
          <w:b/>
          <w:color w:val="000000"/>
          <w:kern w:val="0"/>
          <w:sz w:val="28"/>
          <w:szCs w:val="32"/>
        </w:rPr>
        <w:t>（四）研究所学位评定委员会</w:t>
      </w:r>
    </w:p>
    <w:p w:rsidR="005729C3" w:rsidRPr="00620033" w:rsidRDefault="0057462E" w:rsidP="00620033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2"/>
          <w:szCs w:val="24"/>
        </w:rPr>
      </w:pP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我所</w:t>
      </w:r>
      <w:r w:rsidR="005729C3"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在答辩截止后组织召开学位评定委员会，一年召开两次，分别对夏季、冬季的学位论文答</w:t>
      </w:r>
      <w:r w:rsidR="005729C3" w:rsidRPr="009D4848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辩材料进行审查，审查过程须严格遵守《中国农业科学院博士硕士学位论文审查办法》，重点审核论文格式、论文内容、评阅人和答辩委员会提出的修改建议的落实情况，经无记名投票表决后形成建议授予学位人员名单</w:t>
      </w:r>
      <w:r w:rsidR="005729C3"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。</w:t>
      </w:r>
    </w:p>
    <w:p w:rsidR="005729C3" w:rsidRPr="00620033" w:rsidRDefault="005729C3" w:rsidP="00620033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2"/>
          <w:szCs w:val="24"/>
        </w:rPr>
      </w:pP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同时，推荐院</w:t>
      </w:r>
      <w:r w:rsidRPr="009D4848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级优秀学位论文的参选论文，推荐名额不超过本所建议授予学位人数的10％，按比例不足1人者，最多可推荐1人，推荐名单须排序。参</w:t>
      </w: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选院级优秀论文者，需填写优秀论文申请材料（在研究生院网站“学位管理”中下载，一式三份），并另外提交3本学位论文，汇同答辩材料一起交到研究生管理部门。</w:t>
      </w:r>
    </w:p>
    <w:p w:rsidR="005729C3" w:rsidRPr="00620033" w:rsidRDefault="0057462E" w:rsidP="00620033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2"/>
          <w:szCs w:val="24"/>
        </w:rPr>
      </w:pP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我</w:t>
      </w:r>
      <w:r w:rsidR="005729C3"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所学位评定委员会须形成会议记录和报告书。</w:t>
      </w:r>
    </w:p>
    <w:p w:rsidR="005729C3" w:rsidRPr="00620033" w:rsidRDefault="005729C3" w:rsidP="00620033">
      <w:pPr>
        <w:widowControl/>
        <w:spacing w:line="600" w:lineRule="exact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2"/>
          <w:szCs w:val="24"/>
        </w:rPr>
      </w:pPr>
      <w:r w:rsidRPr="00620033">
        <w:rPr>
          <w:rFonts w:ascii="仿宋" w:eastAsia="仿宋" w:hAnsi="仿宋" w:cs="Times New Roman" w:hint="eastAsia"/>
          <w:b/>
          <w:color w:val="000000"/>
          <w:kern w:val="0"/>
          <w:sz w:val="28"/>
          <w:szCs w:val="32"/>
        </w:rPr>
        <w:t>（五）答辩材料提交</w:t>
      </w:r>
    </w:p>
    <w:p w:rsidR="005729C3" w:rsidRPr="009D4848" w:rsidRDefault="005729C3" w:rsidP="00620033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2"/>
          <w:szCs w:val="24"/>
        </w:rPr>
      </w:pP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经</w:t>
      </w:r>
      <w:r w:rsidR="0057462E"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我</w:t>
      </w: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所学位评</w:t>
      </w:r>
      <w:r w:rsidRPr="009D4848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定委员会审核后，</w:t>
      </w:r>
      <w:r w:rsidR="0057462E" w:rsidRPr="009D4848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科技管理处一般</w:t>
      </w:r>
      <w:r w:rsidRPr="009D4848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在6月10日、12月10日前将全部论文答辩、优秀论文和所学位会材料报送至学位办，逾期不再受理，不受理学生个人提交的答辩材料。</w:t>
      </w:r>
    </w:p>
    <w:p w:rsidR="005729C3" w:rsidRPr="00620033" w:rsidRDefault="005729C3" w:rsidP="009D4848">
      <w:pPr>
        <w:widowControl/>
        <w:spacing w:line="300" w:lineRule="atLeast"/>
        <w:ind w:firstLineChars="200" w:firstLine="560"/>
        <w:jc w:val="left"/>
        <w:rPr>
          <w:rFonts w:ascii="仿宋" w:eastAsia="仿宋" w:hAnsi="仿宋" w:cs="Tahoma"/>
          <w:color w:val="000000"/>
          <w:kern w:val="0"/>
          <w:sz w:val="16"/>
          <w:szCs w:val="18"/>
        </w:rPr>
      </w:pPr>
      <w:r w:rsidRPr="009D4848">
        <w:rPr>
          <w:rFonts w:ascii="仿宋" w:eastAsia="仿宋" w:hAnsi="仿宋" w:cs="宋体"/>
          <w:color w:val="000000"/>
          <w:kern w:val="0"/>
          <w:sz w:val="28"/>
          <w:szCs w:val="32"/>
        </w:rPr>
        <w:t>学位办对答辩材料进</w:t>
      </w:r>
      <w:r w:rsidRPr="00620033">
        <w:rPr>
          <w:rFonts w:ascii="仿宋" w:eastAsia="仿宋" w:hAnsi="仿宋" w:cs="宋体"/>
          <w:color w:val="000000"/>
          <w:kern w:val="0"/>
          <w:sz w:val="28"/>
          <w:szCs w:val="32"/>
        </w:rPr>
        <w:t>行审核，对学位论文终稿进行学术不端行为检查，不合格者，不具备申请学位资格。完成论文答辩但因没有发表学术文章等原因不具备申请学位资格的，答辩材料无需提交，</w:t>
      </w:r>
      <w:proofErr w:type="gramStart"/>
      <w:r w:rsidRPr="00620033">
        <w:rPr>
          <w:rFonts w:ascii="仿宋" w:eastAsia="仿宋" w:hAnsi="仿宋" w:cs="宋体"/>
          <w:color w:val="000000"/>
          <w:kern w:val="0"/>
          <w:sz w:val="28"/>
          <w:szCs w:val="32"/>
        </w:rPr>
        <w:t>待文章</w:t>
      </w:r>
      <w:proofErr w:type="gramEnd"/>
      <w:r w:rsidRPr="00620033">
        <w:rPr>
          <w:rFonts w:ascii="仿宋" w:eastAsia="仿宋" w:hAnsi="仿宋" w:cs="宋体"/>
          <w:color w:val="000000"/>
          <w:kern w:val="0"/>
          <w:sz w:val="28"/>
          <w:szCs w:val="32"/>
        </w:rPr>
        <w:t>发表后再提出学位申请，经</w:t>
      </w:r>
      <w:r w:rsidR="0057462E"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我</w:t>
      </w:r>
      <w:r w:rsidRPr="00620033">
        <w:rPr>
          <w:rFonts w:ascii="仿宋" w:eastAsia="仿宋" w:hAnsi="仿宋" w:cs="宋体"/>
          <w:color w:val="000000"/>
          <w:kern w:val="0"/>
          <w:sz w:val="28"/>
          <w:szCs w:val="32"/>
        </w:rPr>
        <w:t>所学位会审核后再将材料交到学位办。论文研究成果暂时不宜公开发表的硕士生，可提交延期发表论文申请，并在两年内</w:t>
      </w:r>
      <w:proofErr w:type="gramStart"/>
      <w:r w:rsidRPr="00620033">
        <w:rPr>
          <w:rFonts w:ascii="仿宋" w:eastAsia="仿宋" w:hAnsi="仿宋" w:cs="宋体"/>
          <w:color w:val="000000"/>
          <w:kern w:val="0"/>
          <w:sz w:val="28"/>
          <w:szCs w:val="32"/>
        </w:rPr>
        <w:t>持发表</w:t>
      </w:r>
      <w:proofErr w:type="gramEnd"/>
      <w:r w:rsidRPr="00620033">
        <w:rPr>
          <w:rFonts w:ascii="仿宋" w:eastAsia="仿宋" w:hAnsi="仿宋" w:cs="宋体"/>
          <w:color w:val="000000"/>
          <w:kern w:val="0"/>
          <w:sz w:val="28"/>
          <w:szCs w:val="32"/>
        </w:rPr>
        <w:t>论文进行核销。</w:t>
      </w:r>
    </w:p>
    <w:p w:rsidR="005729C3" w:rsidRPr="009D4848" w:rsidRDefault="005729C3" w:rsidP="009D4848">
      <w:pPr>
        <w:widowControl/>
        <w:spacing w:line="600" w:lineRule="exact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2"/>
          <w:szCs w:val="24"/>
        </w:rPr>
      </w:pPr>
      <w:r w:rsidRPr="009D4848">
        <w:rPr>
          <w:rFonts w:ascii="仿宋" w:eastAsia="仿宋" w:hAnsi="仿宋" w:cs="宋体" w:hint="eastAsia"/>
          <w:b/>
          <w:color w:val="000000"/>
          <w:kern w:val="0"/>
          <w:sz w:val="28"/>
          <w:szCs w:val="32"/>
        </w:rPr>
        <w:t>四、其他事项</w:t>
      </w:r>
    </w:p>
    <w:p w:rsidR="005729C3" w:rsidRPr="00620033" w:rsidRDefault="005729C3" w:rsidP="00620033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2"/>
          <w:szCs w:val="24"/>
        </w:rPr>
      </w:pP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答辩所需表格可在《系统》中“下载相关表格”处下载，所有材料一律用钢笔或碳素笔书写，否则无效。</w:t>
      </w:r>
    </w:p>
    <w:p w:rsidR="005729C3" w:rsidRPr="00620033" w:rsidRDefault="0057462E" w:rsidP="00620033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2"/>
          <w:szCs w:val="24"/>
        </w:rPr>
      </w:pP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我</w:t>
      </w:r>
      <w:r w:rsidR="005729C3"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所</w:t>
      </w:r>
      <w:r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将</w:t>
      </w:r>
      <w:r w:rsidR="005729C3" w:rsidRPr="00620033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督促导师和研究生严格按照《中国农业科学院学位论文与摘要写作规范》的要求认真完成论文写作，组织好论文答辩工作，并及时提交有关材料。</w:t>
      </w:r>
    </w:p>
    <w:p w:rsidR="00620033" w:rsidRDefault="00620033">
      <w:pPr>
        <w:widowControl/>
        <w:jc w:val="left"/>
      </w:pPr>
      <w:r>
        <w:br w:type="page"/>
      </w:r>
    </w:p>
    <w:p w:rsidR="00620033" w:rsidRPr="0072523F" w:rsidRDefault="00620033" w:rsidP="00620033">
      <w:pPr>
        <w:jc w:val="left"/>
        <w:rPr>
          <w:rFonts w:ascii="黑体" w:eastAsia="黑体" w:hint="eastAsia"/>
          <w:sz w:val="24"/>
          <w:szCs w:val="44"/>
        </w:rPr>
      </w:pPr>
      <w:r w:rsidRPr="0072523F">
        <w:rPr>
          <w:rFonts w:ascii="黑体" w:eastAsia="黑体" w:hint="eastAsia"/>
          <w:sz w:val="24"/>
          <w:szCs w:val="44"/>
        </w:rPr>
        <w:t>附件1</w:t>
      </w:r>
    </w:p>
    <w:p w:rsidR="00620033" w:rsidRPr="0072523F" w:rsidRDefault="00620033" w:rsidP="00620033">
      <w:pPr>
        <w:jc w:val="center"/>
        <w:rPr>
          <w:rFonts w:ascii="黑体" w:eastAsia="黑体" w:hint="eastAsia"/>
          <w:b/>
          <w:sz w:val="40"/>
          <w:szCs w:val="44"/>
        </w:rPr>
      </w:pPr>
      <w:r w:rsidRPr="0072523F">
        <w:rPr>
          <w:rFonts w:ascii="黑体" w:eastAsia="黑体" w:hint="eastAsia"/>
          <w:b/>
          <w:sz w:val="40"/>
          <w:szCs w:val="44"/>
        </w:rPr>
        <w:t>答辩专家更改申请表</w:t>
      </w:r>
    </w:p>
    <w:p w:rsidR="00620033" w:rsidRDefault="00620033" w:rsidP="00620033">
      <w:pPr>
        <w:rPr>
          <w:rFonts w:ascii="宋体" w:hAnsi="宋体" w:hint="eastAsia"/>
          <w:szCs w:val="21"/>
        </w:rPr>
      </w:pPr>
    </w:p>
    <w:p w:rsidR="00620033" w:rsidRPr="009D4848" w:rsidRDefault="00620033" w:rsidP="00620033">
      <w:pPr>
        <w:rPr>
          <w:rFonts w:ascii="仿宋" w:eastAsia="仿宋" w:hAnsi="仿宋" w:hint="eastAsia"/>
          <w:sz w:val="28"/>
          <w:szCs w:val="28"/>
        </w:rPr>
      </w:pPr>
      <w:r w:rsidRPr="009D4848">
        <w:rPr>
          <w:rFonts w:ascii="仿宋" w:eastAsia="仿宋" w:hAnsi="仿宋" w:hint="eastAsia"/>
          <w:sz w:val="28"/>
          <w:szCs w:val="28"/>
        </w:rPr>
        <w:t>单位：生物技术研究所</w:t>
      </w:r>
    </w:p>
    <w:p w:rsidR="00620033" w:rsidRPr="009D4848" w:rsidRDefault="00620033" w:rsidP="00620033">
      <w:pPr>
        <w:rPr>
          <w:rFonts w:ascii="仿宋" w:eastAsia="仿宋" w:hAnsi="仿宋" w:hint="eastAsia"/>
          <w:szCs w:val="21"/>
        </w:rPr>
      </w:pPr>
    </w:p>
    <w:tbl>
      <w:tblPr>
        <w:tblW w:w="8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"/>
        <w:gridCol w:w="576"/>
        <w:gridCol w:w="684"/>
        <w:gridCol w:w="816"/>
        <w:gridCol w:w="1097"/>
        <w:gridCol w:w="163"/>
        <w:gridCol w:w="720"/>
        <w:gridCol w:w="1800"/>
        <w:gridCol w:w="720"/>
        <w:gridCol w:w="1042"/>
      </w:tblGrid>
      <w:tr w:rsidR="00620033" w:rsidRPr="009D4848" w:rsidTr="002E19FD">
        <w:tc>
          <w:tcPr>
            <w:tcW w:w="1188" w:type="dxa"/>
            <w:gridSpan w:val="2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D4848">
              <w:rPr>
                <w:rFonts w:ascii="仿宋" w:eastAsia="仿宋" w:hAnsi="仿宋" w:hint="eastAsia"/>
                <w:sz w:val="28"/>
                <w:szCs w:val="28"/>
              </w:rPr>
              <w:t>学生姓名</w:t>
            </w:r>
          </w:p>
        </w:tc>
        <w:tc>
          <w:tcPr>
            <w:tcW w:w="1260" w:type="dxa"/>
            <w:gridSpan w:val="2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16" w:type="dxa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D4848">
              <w:rPr>
                <w:rFonts w:ascii="仿宋" w:eastAsia="仿宋" w:hAnsi="仿宋" w:hint="eastAsia"/>
                <w:sz w:val="28"/>
                <w:szCs w:val="28"/>
              </w:rPr>
              <w:t>层级</w:t>
            </w:r>
          </w:p>
        </w:tc>
        <w:tc>
          <w:tcPr>
            <w:tcW w:w="1260" w:type="dxa"/>
            <w:gridSpan w:val="2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D4848">
              <w:rPr>
                <w:rFonts w:ascii="仿宋" w:eastAsia="仿宋" w:hAnsi="仿宋" w:hint="eastAsia"/>
                <w:sz w:val="28"/>
                <w:szCs w:val="28"/>
              </w:rPr>
              <w:t>博/硕</w:t>
            </w:r>
          </w:p>
        </w:tc>
        <w:tc>
          <w:tcPr>
            <w:tcW w:w="720" w:type="dxa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D4848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800" w:type="dxa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20" w:type="dxa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D4848">
              <w:rPr>
                <w:rFonts w:ascii="仿宋" w:eastAsia="仿宋" w:hAnsi="仿宋" w:hint="eastAsia"/>
                <w:sz w:val="28"/>
                <w:szCs w:val="28"/>
              </w:rPr>
              <w:t>导师</w:t>
            </w:r>
          </w:p>
        </w:tc>
        <w:tc>
          <w:tcPr>
            <w:tcW w:w="1042" w:type="dxa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20033" w:rsidRPr="009D4848" w:rsidTr="002E19FD">
        <w:trPr>
          <w:trHeight w:val="2169"/>
        </w:trPr>
        <w:tc>
          <w:tcPr>
            <w:tcW w:w="8806" w:type="dxa"/>
            <w:gridSpan w:val="11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D4848">
              <w:rPr>
                <w:rFonts w:ascii="仿宋" w:eastAsia="仿宋" w:hAnsi="仿宋" w:hint="eastAsia"/>
                <w:sz w:val="28"/>
                <w:szCs w:val="28"/>
              </w:rPr>
              <w:t>申请理由：</w:t>
            </w:r>
          </w:p>
        </w:tc>
      </w:tr>
      <w:tr w:rsidR="00620033" w:rsidRPr="009D4848" w:rsidTr="002E19FD">
        <w:tc>
          <w:tcPr>
            <w:tcW w:w="8806" w:type="dxa"/>
            <w:gridSpan w:val="11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D4848">
              <w:rPr>
                <w:rFonts w:ascii="仿宋" w:eastAsia="仿宋" w:hAnsi="仿宋" w:hint="eastAsia"/>
                <w:sz w:val="28"/>
                <w:szCs w:val="28"/>
              </w:rPr>
              <w:t>申请更改的专家名单：</w:t>
            </w:r>
          </w:p>
        </w:tc>
      </w:tr>
      <w:tr w:rsidR="00620033" w:rsidRPr="009D4848" w:rsidTr="00620033">
        <w:tc>
          <w:tcPr>
            <w:tcW w:w="828" w:type="dxa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D4848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36" w:type="dxa"/>
            <w:gridSpan w:val="2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D4848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2597" w:type="dxa"/>
            <w:gridSpan w:val="3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D4848">
              <w:rPr>
                <w:rFonts w:ascii="仿宋" w:eastAsia="仿宋" w:hAnsi="仿宋" w:hint="eastAsia"/>
                <w:sz w:val="28"/>
                <w:szCs w:val="28"/>
              </w:rPr>
              <w:t>研究方向</w:t>
            </w:r>
          </w:p>
        </w:tc>
        <w:tc>
          <w:tcPr>
            <w:tcW w:w="2683" w:type="dxa"/>
            <w:gridSpan w:val="3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D4848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762" w:type="dxa"/>
            <w:gridSpan w:val="2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D4848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620033" w:rsidRPr="009D4848" w:rsidTr="00620033">
        <w:tc>
          <w:tcPr>
            <w:tcW w:w="828" w:type="dxa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36" w:type="dxa"/>
            <w:gridSpan w:val="2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97" w:type="dxa"/>
            <w:gridSpan w:val="3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683" w:type="dxa"/>
            <w:gridSpan w:val="3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62" w:type="dxa"/>
            <w:gridSpan w:val="2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20033" w:rsidRPr="009D4848" w:rsidTr="00620033">
        <w:tc>
          <w:tcPr>
            <w:tcW w:w="828" w:type="dxa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36" w:type="dxa"/>
            <w:gridSpan w:val="2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97" w:type="dxa"/>
            <w:gridSpan w:val="3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683" w:type="dxa"/>
            <w:gridSpan w:val="3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62" w:type="dxa"/>
            <w:gridSpan w:val="2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20033" w:rsidRPr="009D4848" w:rsidTr="00620033">
        <w:tc>
          <w:tcPr>
            <w:tcW w:w="828" w:type="dxa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36" w:type="dxa"/>
            <w:gridSpan w:val="2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97" w:type="dxa"/>
            <w:gridSpan w:val="3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683" w:type="dxa"/>
            <w:gridSpan w:val="3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62" w:type="dxa"/>
            <w:gridSpan w:val="2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20033" w:rsidRPr="009D4848" w:rsidTr="00620033">
        <w:tc>
          <w:tcPr>
            <w:tcW w:w="828" w:type="dxa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36" w:type="dxa"/>
            <w:gridSpan w:val="2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97" w:type="dxa"/>
            <w:gridSpan w:val="3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683" w:type="dxa"/>
            <w:gridSpan w:val="3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62" w:type="dxa"/>
            <w:gridSpan w:val="2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20033" w:rsidRPr="009D4848" w:rsidTr="00620033">
        <w:tc>
          <w:tcPr>
            <w:tcW w:w="828" w:type="dxa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36" w:type="dxa"/>
            <w:gridSpan w:val="2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97" w:type="dxa"/>
            <w:gridSpan w:val="3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683" w:type="dxa"/>
            <w:gridSpan w:val="3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62" w:type="dxa"/>
            <w:gridSpan w:val="2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20033" w:rsidRPr="009D4848" w:rsidTr="00620033">
        <w:tc>
          <w:tcPr>
            <w:tcW w:w="828" w:type="dxa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36" w:type="dxa"/>
            <w:gridSpan w:val="2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97" w:type="dxa"/>
            <w:gridSpan w:val="3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683" w:type="dxa"/>
            <w:gridSpan w:val="3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62" w:type="dxa"/>
            <w:gridSpan w:val="2"/>
          </w:tcPr>
          <w:p w:rsidR="00620033" w:rsidRPr="009D4848" w:rsidRDefault="00620033" w:rsidP="002E19FD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620033" w:rsidRPr="009D4848" w:rsidRDefault="00620033" w:rsidP="00620033">
      <w:pPr>
        <w:rPr>
          <w:rFonts w:ascii="仿宋" w:eastAsia="仿宋" w:hAnsi="仿宋" w:hint="eastAsia"/>
          <w:sz w:val="28"/>
          <w:szCs w:val="28"/>
        </w:rPr>
      </w:pPr>
    </w:p>
    <w:p w:rsidR="00620033" w:rsidRPr="009D4848" w:rsidRDefault="00620033" w:rsidP="00620033">
      <w:pPr>
        <w:rPr>
          <w:rFonts w:ascii="仿宋" w:eastAsia="仿宋" w:hAnsi="仿宋" w:hint="eastAsia"/>
          <w:sz w:val="28"/>
          <w:szCs w:val="28"/>
        </w:rPr>
      </w:pPr>
    </w:p>
    <w:p w:rsidR="00620033" w:rsidRPr="009D4848" w:rsidRDefault="00620033" w:rsidP="00620033">
      <w:pPr>
        <w:rPr>
          <w:rFonts w:ascii="仿宋" w:eastAsia="仿宋" w:hAnsi="仿宋" w:hint="eastAsia"/>
          <w:sz w:val="28"/>
          <w:szCs w:val="28"/>
        </w:rPr>
      </w:pPr>
      <w:r w:rsidRPr="009D4848">
        <w:rPr>
          <w:rFonts w:ascii="仿宋" w:eastAsia="仿宋" w:hAnsi="仿宋" w:hint="eastAsia"/>
          <w:sz w:val="28"/>
          <w:szCs w:val="28"/>
        </w:rPr>
        <w:t xml:space="preserve">                                           申请人：</w:t>
      </w:r>
    </w:p>
    <w:p w:rsidR="00620033" w:rsidRPr="009D4848" w:rsidRDefault="00620033" w:rsidP="00620033">
      <w:pPr>
        <w:rPr>
          <w:rFonts w:ascii="仿宋" w:eastAsia="仿宋" w:hAnsi="仿宋" w:hint="eastAsia"/>
          <w:sz w:val="28"/>
          <w:szCs w:val="28"/>
        </w:rPr>
      </w:pPr>
      <w:r w:rsidRPr="009D4848">
        <w:rPr>
          <w:rFonts w:ascii="仿宋" w:eastAsia="仿宋" w:hAnsi="仿宋" w:hint="eastAsia"/>
          <w:sz w:val="28"/>
          <w:szCs w:val="28"/>
        </w:rPr>
        <w:t xml:space="preserve">                                           导  师：</w:t>
      </w:r>
    </w:p>
    <w:p w:rsidR="00620033" w:rsidRPr="009D4848" w:rsidRDefault="00620033" w:rsidP="00620033">
      <w:pPr>
        <w:rPr>
          <w:rFonts w:ascii="仿宋" w:eastAsia="仿宋" w:hAnsi="仿宋" w:hint="eastAsia"/>
          <w:sz w:val="28"/>
          <w:szCs w:val="28"/>
        </w:rPr>
      </w:pPr>
      <w:r w:rsidRPr="009D4848">
        <w:rPr>
          <w:rFonts w:ascii="仿宋" w:eastAsia="仿宋" w:hAnsi="仿宋" w:hint="eastAsia"/>
          <w:sz w:val="28"/>
          <w:szCs w:val="28"/>
        </w:rPr>
        <w:t xml:space="preserve">                                           日  期：</w:t>
      </w:r>
    </w:p>
    <w:p w:rsidR="006A6774" w:rsidRPr="005729C3" w:rsidRDefault="006A6774"/>
    <w:sectPr w:rsidR="006A6774" w:rsidRPr="005729C3" w:rsidSect="00F71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729C3"/>
    <w:rsid w:val="003C4A0B"/>
    <w:rsid w:val="004817D4"/>
    <w:rsid w:val="004B21E0"/>
    <w:rsid w:val="005729C3"/>
    <w:rsid w:val="0057462E"/>
    <w:rsid w:val="00620033"/>
    <w:rsid w:val="006A6774"/>
    <w:rsid w:val="009D4848"/>
    <w:rsid w:val="00A0553E"/>
    <w:rsid w:val="00CF3995"/>
    <w:rsid w:val="00D556DC"/>
    <w:rsid w:val="00E33A70"/>
    <w:rsid w:val="00F7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29C3"/>
    <w:rPr>
      <w:b/>
      <w:bCs/>
    </w:rPr>
  </w:style>
  <w:style w:type="paragraph" w:customStyle="1" w:styleId="default">
    <w:name w:val="default"/>
    <w:basedOn w:val="a"/>
    <w:rsid w:val="005729C3"/>
    <w:pPr>
      <w:widowControl/>
      <w:spacing w:line="300" w:lineRule="atLeast"/>
      <w:jc w:val="left"/>
    </w:pPr>
    <w:rPr>
      <w:rFonts w:ascii="Tahoma" w:eastAsia="宋体" w:hAnsi="Tahoma" w:cs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29C3"/>
    <w:rPr>
      <w:b/>
      <w:bCs/>
    </w:rPr>
  </w:style>
  <w:style w:type="paragraph" w:customStyle="1" w:styleId="default">
    <w:name w:val="default"/>
    <w:basedOn w:val="a"/>
    <w:rsid w:val="005729C3"/>
    <w:pPr>
      <w:widowControl/>
      <w:spacing w:line="300" w:lineRule="atLeast"/>
      <w:jc w:val="left"/>
    </w:pPr>
    <w:rPr>
      <w:rFonts w:ascii="Tahoma" w:eastAsia="宋体" w:hAnsi="Tahoma" w:cs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wyh</cp:lastModifiedBy>
  <cp:revision>11</cp:revision>
  <dcterms:created xsi:type="dcterms:W3CDTF">2015-12-23T06:22:00Z</dcterms:created>
  <dcterms:modified xsi:type="dcterms:W3CDTF">2015-12-24T09:30:00Z</dcterms:modified>
</cp:coreProperties>
</file>